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299FB" w14:textId="77777777" w:rsidR="000C6731" w:rsidRDefault="000C6731" w:rsidP="00D91C38">
      <w:pPr>
        <w:pStyle w:val="Header"/>
        <w:tabs>
          <w:tab w:val="right" w:pos="9630"/>
          <w:tab w:val="right" w:pos="9781"/>
        </w:tabs>
        <w:spacing w:before="120"/>
        <w:ind w:right="-58"/>
        <w:rPr>
          <w:rFonts w:eastAsia="MS Mincho" w:cs="Arial"/>
          <w:b w:val="0"/>
          <w:bCs/>
          <w:sz w:val="28"/>
          <w:lang w:eastAsia="ja-JP"/>
        </w:rPr>
      </w:pPr>
      <w:bookmarkStart w:id="0" w:name="OLE_LINK6"/>
      <w:bookmarkStart w:id="1" w:name="OLE_LINK7"/>
      <w:r>
        <w:rPr>
          <w:rFonts w:cs="Arial"/>
          <w:bCs/>
          <w:sz w:val="28"/>
        </w:rPr>
        <w:t>3GPP TSG RAN WG1 Meeting #</w:t>
      </w:r>
      <w:r>
        <w:rPr>
          <w:rFonts w:eastAsia="MS Mincho" w:cs="Arial"/>
          <w:bCs/>
          <w:sz w:val="28"/>
          <w:lang w:eastAsia="ja-JP"/>
        </w:rPr>
        <w:t>84bis</w:t>
      </w:r>
      <w:r>
        <w:rPr>
          <w:rFonts w:eastAsia="MS Mincho" w:cs="Arial"/>
          <w:bCs/>
          <w:sz w:val="28"/>
          <w:lang w:eastAsia="ja-JP"/>
        </w:rPr>
        <w:tab/>
        <w:t>R1-16300</w:t>
      </w:r>
      <w:r w:rsidR="00BC38AB">
        <w:rPr>
          <w:rFonts w:eastAsia="MS Mincho" w:cs="Arial"/>
          <w:bCs/>
          <w:sz w:val="28"/>
          <w:lang w:eastAsia="ja-JP"/>
        </w:rPr>
        <w:t>7</w:t>
      </w:r>
    </w:p>
    <w:p w14:paraId="2A5A01C2" w14:textId="77777777" w:rsidR="000C6731" w:rsidRDefault="000C6731" w:rsidP="000C6731">
      <w:pPr>
        <w:pStyle w:val="Header"/>
        <w:spacing w:before="120"/>
        <w:rPr>
          <w:rFonts w:eastAsia="MS Mincho" w:cs="Arial"/>
          <w:b w:val="0"/>
          <w:bCs/>
          <w:sz w:val="28"/>
          <w:lang w:eastAsia="ja-JP"/>
        </w:rPr>
      </w:pPr>
      <w:r>
        <w:rPr>
          <w:rFonts w:eastAsia="MS Mincho" w:cs="Arial"/>
          <w:bCs/>
          <w:sz w:val="28"/>
          <w:lang w:eastAsia="ja-JP"/>
        </w:rPr>
        <w:t>Busan, Korea 11</w:t>
      </w:r>
      <w:r>
        <w:rPr>
          <w:rFonts w:eastAsia="MS Mincho" w:cs="Arial"/>
          <w:bCs/>
          <w:sz w:val="28"/>
          <w:vertAlign w:val="superscript"/>
          <w:lang w:eastAsia="ja-JP"/>
        </w:rPr>
        <w:t>th</w:t>
      </w:r>
      <w:r>
        <w:rPr>
          <w:rFonts w:eastAsia="MS Mincho" w:cs="Arial"/>
          <w:bCs/>
          <w:sz w:val="28"/>
          <w:lang w:eastAsia="ja-JP"/>
        </w:rPr>
        <w:t xml:space="preserve"> - 15</w:t>
      </w:r>
      <w:r>
        <w:rPr>
          <w:rFonts w:eastAsia="MS Mincho" w:cs="Arial"/>
          <w:bCs/>
          <w:sz w:val="28"/>
          <w:vertAlign w:val="superscript"/>
          <w:lang w:eastAsia="ja-JP"/>
        </w:rPr>
        <w:t>th</w:t>
      </w:r>
      <w:r>
        <w:rPr>
          <w:rFonts w:eastAsia="MS Mincho" w:cs="Arial"/>
          <w:bCs/>
          <w:sz w:val="28"/>
          <w:lang w:eastAsia="ja-JP"/>
        </w:rPr>
        <w:t xml:space="preserve"> April 2016</w:t>
      </w:r>
    </w:p>
    <w:p w14:paraId="5A024591" w14:textId="77777777" w:rsidR="000C6731" w:rsidRPr="000F29F8" w:rsidRDefault="000C6731" w:rsidP="000C6731">
      <w:pPr>
        <w:tabs>
          <w:tab w:val="right" w:pos="9630"/>
        </w:tabs>
        <w:rPr>
          <w:rFonts w:ascii="Arial" w:hAnsi="Arial" w:cs="Arial"/>
          <w:b/>
          <w:sz w:val="24"/>
        </w:rPr>
      </w:pPr>
    </w:p>
    <w:p w14:paraId="2433C091" w14:textId="77777777" w:rsidR="000C6731" w:rsidRPr="000F29F8" w:rsidRDefault="000C6731" w:rsidP="000C6731">
      <w:pPr>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7.1.5</w:t>
      </w:r>
    </w:p>
    <w:p w14:paraId="706F3BF0" w14:textId="77777777" w:rsidR="000C6731" w:rsidRPr="001903B5" w:rsidRDefault="000C6731" w:rsidP="000C6731">
      <w:pPr>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hAnsi="Arial" w:cs="Arial" w:hint="eastAsia"/>
          <w:snapToGrid w:val="0"/>
          <w:sz w:val="24"/>
          <w:lang w:eastAsia="zh-CN"/>
        </w:rPr>
        <w:t xml:space="preserve"> </w:t>
      </w:r>
      <w:r>
        <w:rPr>
          <w:rFonts w:ascii="Arial" w:hAnsi="Arial"/>
          <w:sz w:val="24"/>
        </w:rPr>
        <w:t>Incorporated</w:t>
      </w:r>
    </w:p>
    <w:p w14:paraId="765B480A" w14:textId="77777777" w:rsidR="000C6731" w:rsidRPr="00B50B9E" w:rsidRDefault="000C6731" w:rsidP="000C6731">
      <w:pPr>
        <w:spacing w:line="360" w:lineRule="auto"/>
        <w:ind w:left="1836" w:hangingChars="762" w:hanging="1836"/>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proofErr w:type="spellStart"/>
      <w:r w:rsidR="00BC38AB" w:rsidRPr="00BC38AB">
        <w:rPr>
          <w:rFonts w:ascii="Arial" w:hAnsi="Arial" w:cs="Arial"/>
          <w:snapToGrid w:val="0"/>
          <w:sz w:val="24"/>
        </w:rPr>
        <w:t>Clarifcation</w:t>
      </w:r>
      <w:proofErr w:type="spellEnd"/>
      <w:r w:rsidR="00BC38AB" w:rsidRPr="00BC38AB">
        <w:rPr>
          <w:rFonts w:ascii="Arial" w:hAnsi="Arial" w:cs="Arial"/>
          <w:snapToGrid w:val="0"/>
          <w:sz w:val="24"/>
        </w:rPr>
        <w:t xml:space="preserve"> on CSI measurement with respect to R_CSI, max</w:t>
      </w:r>
      <w:bookmarkStart w:id="2" w:name="_GoBack"/>
      <w:bookmarkEnd w:id="2"/>
    </w:p>
    <w:p w14:paraId="26E7B087" w14:textId="77777777" w:rsidR="000C6731" w:rsidRPr="000F29F8" w:rsidRDefault="000C6731" w:rsidP="000C6731">
      <w:pPr>
        <w:pBdr>
          <w:bottom w:val="single" w:sz="12" w:space="1" w:color="auto"/>
        </w:pBdr>
        <w:spacing w:line="360" w:lineRule="auto"/>
        <w:ind w:left="711" w:hangingChars="295" w:hanging="711"/>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16BFF7D" w14:textId="77777777" w:rsidR="000C6731" w:rsidRDefault="00BC38AB" w:rsidP="000C6731">
      <w:pPr>
        <w:pStyle w:val="LGTdoc1"/>
        <w:numPr>
          <w:ilvl w:val="0"/>
          <w:numId w:val="30"/>
        </w:numPr>
        <w:spacing w:beforeLines="0" w:before="120" w:after="220" w:afterAutospacing="0"/>
        <w:ind w:left="432" w:hanging="432"/>
        <w:rPr>
          <w:rFonts w:ascii="Arial" w:hAnsi="Arial" w:cs="Arial"/>
          <w:lang w:val="en-US"/>
        </w:rPr>
      </w:pPr>
      <w:r>
        <w:rPr>
          <w:rFonts w:ascii="Arial" w:hAnsi="Arial" w:cs="Arial"/>
          <w:lang w:val="en-US"/>
        </w:rPr>
        <w:t>Introduction</w:t>
      </w:r>
    </w:p>
    <w:bookmarkEnd w:id="0"/>
    <w:bookmarkEnd w:id="1"/>
    <w:p w14:paraId="47352D16" w14:textId="77777777" w:rsidR="003E61CB" w:rsidRPr="00BC38AB" w:rsidRDefault="00BC38AB" w:rsidP="00BC38AB">
      <w:pPr>
        <w:pStyle w:val="LGTdoc1"/>
        <w:spacing w:beforeLines="0" w:before="120" w:after="220" w:afterAutospacing="0"/>
        <w:rPr>
          <w:rFonts w:eastAsia="SimSun"/>
          <w:b w:val="0"/>
          <w:sz w:val="22"/>
          <w:lang w:eastAsia="en-US"/>
        </w:rPr>
      </w:pPr>
      <w:r w:rsidRPr="00BC38AB">
        <w:rPr>
          <w:rFonts w:eastAsia="SimSun"/>
          <w:b w:val="0"/>
          <w:sz w:val="22"/>
          <w:lang w:eastAsia="en-US"/>
        </w:rPr>
        <w:t>In RAN1#84 the following agreements were reached regarding CSI measurements:</w:t>
      </w:r>
    </w:p>
    <w:p w14:paraId="5E0F7431" w14:textId="77777777" w:rsidR="00BC38AB" w:rsidRPr="00992595" w:rsidRDefault="00BC38AB" w:rsidP="00BC38AB">
      <w:r>
        <w:rPr>
          <w:highlight w:val="green"/>
        </w:rPr>
        <w:t>RAN1#84 agreement</w:t>
      </w:r>
      <w:r w:rsidRPr="00992595">
        <w:rPr>
          <w:highlight w:val="green"/>
        </w:rPr>
        <w:t>:</w:t>
      </w:r>
    </w:p>
    <w:p w14:paraId="11E9556B" w14:textId="77777777" w:rsidR="00BC38AB" w:rsidRPr="000465AA" w:rsidRDefault="00BC38AB" w:rsidP="00BC38AB">
      <w:pPr>
        <w:numPr>
          <w:ilvl w:val="0"/>
          <w:numId w:val="38"/>
        </w:numPr>
        <w:spacing w:after="0"/>
      </w:pPr>
      <w:r w:rsidRPr="000465AA">
        <w:rPr>
          <w:rFonts w:hint="eastAsia"/>
        </w:rPr>
        <w:t xml:space="preserve">Define the last </w:t>
      </w:r>
      <w:proofErr w:type="spellStart"/>
      <w:r w:rsidRPr="000465AA">
        <w:rPr>
          <w:rFonts w:hint="eastAsia"/>
        </w:rPr>
        <w:t>subframe</w:t>
      </w:r>
      <w:proofErr w:type="spellEnd"/>
      <w:r w:rsidRPr="000465AA">
        <w:t xml:space="preserve"> of a set of </w:t>
      </w:r>
      <w:proofErr w:type="spellStart"/>
      <w:r w:rsidRPr="000465AA">
        <w:t>subframes</w:t>
      </w:r>
      <w:proofErr w:type="spellEnd"/>
      <w:r w:rsidRPr="000465AA">
        <w:rPr>
          <w:rFonts w:hint="eastAsia"/>
        </w:rPr>
        <w:t xml:space="preserve"> for the CSI reference resource as </w:t>
      </w:r>
      <w:r w:rsidRPr="000465AA">
        <w:t>n-</w:t>
      </w:r>
      <w:proofErr w:type="spellStart"/>
      <w:r w:rsidRPr="000465AA">
        <w:t>nCQI_ref</w:t>
      </w:r>
      <w:proofErr w:type="spellEnd"/>
      <w:r w:rsidRPr="000465AA">
        <w:t>,</w:t>
      </w:r>
      <w:r w:rsidRPr="000465AA">
        <w:rPr>
          <w:rFonts w:hint="eastAsia"/>
        </w:rPr>
        <w:t xml:space="preserve"> where </w:t>
      </w:r>
      <w:proofErr w:type="spellStart"/>
      <w:r w:rsidRPr="000465AA">
        <w:t>nCQI_</w:t>
      </w:r>
      <w:proofErr w:type="gramStart"/>
      <w:r w:rsidRPr="000465AA">
        <w:t>ref</w:t>
      </w:r>
      <w:proofErr w:type="spellEnd"/>
      <w:r w:rsidRPr="000465AA">
        <w:rPr>
          <w:rFonts w:hint="eastAsia"/>
        </w:rPr>
        <w:t xml:space="preserve">  is</w:t>
      </w:r>
      <w:proofErr w:type="gramEnd"/>
      <w:r w:rsidRPr="000465AA">
        <w:rPr>
          <w:rFonts w:hint="eastAsia"/>
        </w:rPr>
        <w:t xml:space="preserve"> equal to or greater than 4</w:t>
      </w:r>
      <w:r w:rsidRPr="000465AA">
        <w:t xml:space="preserve"> for both P-CSI and A-CSI</w:t>
      </w:r>
      <w:r w:rsidRPr="000465AA">
        <w:rPr>
          <w:rFonts w:hint="eastAsia"/>
        </w:rPr>
        <w:t>.</w:t>
      </w:r>
    </w:p>
    <w:p w14:paraId="3F7EA6A3" w14:textId="77777777" w:rsidR="00BC38AB" w:rsidRPr="000465AA" w:rsidRDefault="00BC38AB" w:rsidP="00BC38AB">
      <w:pPr>
        <w:numPr>
          <w:ilvl w:val="0"/>
          <w:numId w:val="38"/>
        </w:numPr>
        <w:spacing w:after="0"/>
      </w:pPr>
      <w:r w:rsidRPr="000465AA">
        <w:t xml:space="preserve">MBSFN </w:t>
      </w:r>
      <w:proofErr w:type="spellStart"/>
      <w:r w:rsidRPr="000465AA">
        <w:t>subframes</w:t>
      </w:r>
      <w:proofErr w:type="spellEnd"/>
      <w:r w:rsidRPr="000465AA">
        <w:t xml:space="preserve"> are invalid for CSI reference resource for DL TMs</w:t>
      </w:r>
      <w:r w:rsidRPr="000465AA">
        <w:rPr>
          <w:rFonts w:hint="eastAsia"/>
        </w:rPr>
        <w:t>.</w:t>
      </w:r>
    </w:p>
    <w:p w14:paraId="78CBA0F7" w14:textId="77777777" w:rsidR="00BC38AB" w:rsidRPr="00195E0C" w:rsidRDefault="00BC38AB" w:rsidP="00BC38AB">
      <w:pPr>
        <w:numPr>
          <w:ilvl w:val="0"/>
          <w:numId w:val="38"/>
        </w:numPr>
        <w:spacing w:after="0"/>
        <w:rPr>
          <w:lang w:val="x-none" w:eastAsia="zh-CN"/>
        </w:rPr>
      </w:pPr>
      <w:r w:rsidRPr="00195E0C">
        <w:rPr>
          <w:rFonts w:hint="eastAsia"/>
          <w:lang w:val="x-none" w:eastAsia="zh-CN"/>
        </w:rPr>
        <w:t xml:space="preserve">For Rel-13 </w:t>
      </w:r>
      <w:proofErr w:type="spellStart"/>
      <w:r w:rsidRPr="00195E0C">
        <w:rPr>
          <w:rFonts w:hint="eastAsia"/>
          <w:lang w:val="x-none" w:eastAsia="zh-CN"/>
        </w:rPr>
        <w:t>eMTC</w:t>
      </w:r>
      <w:proofErr w:type="spellEnd"/>
      <w:r w:rsidRPr="00195E0C">
        <w:rPr>
          <w:rFonts w:hint="eastAsia"/>
          <w:lang w:val="x-none" w:eastAsia="zh-CN"/>
        </w:rPr>
        <w:t xml:space="preserve"> UEs where a C</w:t>
      </w:r>
      <w:r w:rsidRPr="00195E0C">
        <w:rPr>
          <w:lang w:val="x-none" w:eastAsia="zh-CN"/>
        </w:rPr>
        <w:t xml:space="preserve">SI reference resource composes a set of </w:t>
      </w:r>
      <w:proofErr w:type="spellStart"/>
      <w:r w:rsidRPr="00195E0C">
        <w:rPr>
          <w:lang w:val="x-none" w:eastAsia="zh-CN"/>
        </w:rPr>
        <w:t>subframes</w:t>
      </w:r>
      <w:proofErr w:type="spellEnd"/>
    </w:p>
    <w:p w14:paraId="36EB1732" w14:textId="77777777" w:rsidR="00BC38AB" w:rsidRPr="00195E0C" w:rsidRDefault="00BC38AB" w:rsidP="00BC38AB">
      <w:pPr>
        <w:numPr>
          <w:ilvl w:val="1"/>
          <w:numId w:val="38"/>
        </w:numPr>
        <w:spacing w:after="0"/>
        <w:rPr>
          <w:lang w:eastAsia="zh-CN"/>
        </w:rPr>
      </w:pPr>
      <w:r w:rsidRPr="00195E0C">
        <w:rPr>
          <w:lang w:val="en-US" w:eastAsia="zh-CN"/>
        </w:rPr>
        <w:t>E</w:t>
      </w:r>
      <w:r w:rsidRPr="00195E0C">
        <w:rPr>
          <w:rFonts w:hint="eastAsia"/>
          <w:lang w:eastAsia="zh-CN"/>
        </w:rPr>
        <w:t xml:space="preserve">ach CSI reference </w:t>
      </w:r>
      <w:proofErr w:type="spellStart"/>
      <w:r w:rsidRPr="00195E0C">
        <w:rPr>
          <w:rFonts w:hint="eastAsia"/>
          <w:lang w:eastAsia="zh-CN"/>
        </w:rPr>
        <w:t>subframe</w:t>
      </w:r>
      <w:proofErr w:type="spellEnd"/>
      <w:r w:rsidRPr="00195E0C">
        <w:rPr>
          <w:rFonts w:hint="eastAsia"/>
          <w:lang w:eastAsia="zh-CN"/>
        </w:rPr>
        <w:t xml:space="preserve"> shall be a LC/CE </w:t>
      </w:r>
      <w:r w:rsidRPr="00195E0C">
        <w:rPr>
          <w:lang w:val="en-US" w:eastAsia="zh-CN"/>
        </w:rPr>
        <w:t xml:space="preserve">downlink </w:t>
      </w:r>
      <w:proofErr w:type="spellStart"/>
      <w:r w:rsidRPr="00195E0C">
        <w:rPr>
          <w:rFonts w:hint="eastAsia"/>
          <w:lang w:eastAsia="zh-CN"/>
        </w:rPr>
        <w:t>subframe</w:t>
      </w:r>
      <w:proofErr w:type="spellEnd"/>
      <w:r w:rsidRPr="00195E0C">
        <w:rPr>
          <w:rFonts w:hint="eastAsia"/>
          <w:lang w:eastAsia="zh-CN"/>
        </w:rPr>
        <w:t xml:space="preserve"> configured by higher layers</w:t>
      </w:r>
    </w:p>
    <w:p w14:paraId="73E5AF8E" w14:textId="77777777" w:rsidR="00BC38AB" w:rsidRDefault="00BC38AB" w:rsidP="00BC38AB">
      <w:pPr>
        <w:numPr>
          <w:ilvl w:val="0"/>
          <w:numId w:val="39"/>
        </w:numPr>
        <w:spacing w:after="0"/>
      </w:pPr>
      <w:r w:rsidRPr="00CF266A">
        <w:t xml:space="preserve">The set of a </w:t>
      </w:r>
      <w:proofErr w:type="spellStart"/>
      <w:r w:rsidRPr="00CF266A">
        <w:t>subframes</w:t>
      </w:r>
      <w:proofErr w:type="spellEnd"/>
      <w:r w:rsidRPr="00CF266A">
        <w:t xml:space="preserve"> for CSI reference resource has a size of </w:t>
      </w:r>
      <w:proofErr w:type="spellStart"/>
      <w:r w:rsidRPr="00CF266A">
        <w:t>R_CSIMax</w:t>
      </w:r>
      <w:proofErr w:type="spellEnd"/>
      <w:r w:rsidRPr="00CF266A">
        <w:t xml:space="preserve">, where </w:t>
      </w:r>
      <w:proofErr w:type="spellStart"/>
      <w:r w:rsidRPr="00CF266A">
        <w:t>R_CSIMax</w:t>
      </w:r>
      <w:proofErr w:type="spellEnd"/>
      <w:r w:rsidRPr="00CF266A">
        <w:t xml:space="preserve"> is UE-specifically configured with a value from {1, 2, 4, 8, 16, 32, reserved} </w:t>
      </w:r>
    </w:p>
    <w:p w14:paraId="4D8CC4FC" w14:textId="77777777" w:rsidR="00BC38AB" w:rsidRDefault="00BC38AB" w:rsidP="00BC38AB">
      <w:pPr>
        <w:spacing w:after="0"/>
        <w:ind w:left="720"/>
      </w:pPr>
    </w:p>
    <w:p w14:paraId="2C6DCEB1" w14:textId="77777777" w:rsidR="00BC38AB" w:rsidRPr="00BC38AB" w:rsidRDefault="00BC38AB" w:rsidP="00BC38AB">
      <w:pPr>
        <w:spacing w:after="0"/>
        <w:rPr>
          <w:snapToGrid w:val="0"/>
          <w:sz w:val="22"/>
        </w:rPr>
      </w:pPr>
      <w:r w:rsidRPr="00BC38AB">
        <w:rPr>
          <w:snapToGrid w:val="0"/>
          <w:sz w:val="22"/>
        </w:rPr>
        <w:t xml:space="preserve">These agreements define the </w:t>
      </w:r>
      <w:proofErr w:type="spellStart"/>
      <w:r w:rsidRPr="00BC38AB">
        <w:rPr>
          <w:snapToGrid w:val="0"/>
          <w:sz w:val="22"/>
        </w:rPr>
        <w:t>subframes</w:t>
      </w:r>
      <w:proofErr w:type="spellEnd"/>
      <w:r w:rsidRPr="00BC38AB">
        <w:rPr>
          <w:snapToGrid w:val="0"/>
          <w:sz w:val="22"/>
        </w:rPr>
        <w:t xml:space="preserve"> which the UE should perform CSI measurement. Additionally, when sub-band CSI feedback is configured, the reporting is performed by following the agreements below:</w:t>
      </w:r>
    </w:p>
    <w:p w14:paraId="0B9F194C" w14:textId="77777777" w:rsidR="00BC38AB" w:rsidRDefault="00BC38AB" w:rsidP="00BC38AB">
      <w:pPr>
        <w:rPr>
          <w:highlight w:val="green"/>
        </w:rPr>
      </w:pPr>
    </w:p>
    <w:p w14:paraId="719A268A" w14:textId="77777777" w:rsidR="00BC38AB" w:rsidRPr="00BC38AB" w:rsidRDefault="00BC38AB" w:rsidP="00BC38AB">
      <w:pPr>
        <w:rPr>
          <w:rFonts w:ascii="Arial" w:hAnsi="Arial" w:cs="Arial"/>
          <w:snapToGrid w:val="0"/>
          <w:sz w:val="24"/>
        </w:rPr>
      </w:pPr>
      <w:r>
        <w:rPr>
          <w:highlight w:val="green"/>
        </w:rPr>
        <w:t>RAN1#84 agreement</w:t>
      </w:r>
      <w:r w:rsidRPr="00992595">
        <w:rPr>
          <w:highlight w:val="green"/>
        </w:rPr>
        <w:t>:</w:t>
      </w:r>
    </w:p>
    <w:p w14:paraId="41C5633C" w14:textId="77777777" w:rsidR="00BC38AB" w:rsidRDefault="00BC38AB" w:rsidP="00BC38AB">
      <w:pPr>
        <w:numPr>
          <w:ilvl w:val="0"/>
          <w:numId w:val="39"/>
        </w:numPr>
        <w:spacing w:after="0"/>
      </w:pPr>
      <w:r w:rsidRPr="00992595">
        <w:rPr>
          <w:rFonts w:hint="eastAsia"/>
        </w:rPr>
        <w:t xml:space="preserve">When frequency-hopping is </w:t>
      </w:r>
      <w:r w:rsidRPr="00992595">
        <w:t>configured for MPDCCH</w:t>
      </w:r>
      <w:r w:rsidRPr="00992595">
        <w:rPr>
          <w:rFonts w:hint="eastAsia"/>
        </w:rPr>
        <w:t>, and</w:t>
      </w:r>
    </w:p>
    <w:p w14:paraId="4C7CCC3D" w14:textId="77777777" w:rsidR="00BC38AB" w:rsidRDefault="00BC38AB" w:rsidP="00BC38AB">
      <w:pPr>
        <w:numPr>
          <w:ilvl w:val="1"/>
          <w:numId w:val="39"/>
        </w:numPr>
        <w:spacing w:after="0"/>
      </w:pPr>
      <w:r w:rsidRPr="00992595">
        <w:rPr>
          <w:rFonts w:hint="eastAsia"/>
        </w:rPr>
        <w:t>when 2 narrow bands are available, M = 1 and 1-bit indication</w:t>
      </w:r>
    </w:p>
    <w:p w14:paraId="6AB41906" w14:textId="77777777" w:rsidR="00BC38AB" w:rsidRDefault="00BC38AB" w:rsidP="00BC38AB">
      <w:pPr>
        <w:numPr>
          <w:ilvl w:val="1"/>
          <w:numId w:val="39"/>
        </w:numPr>
        <w:spacing w:after="0"/>
      </w:pPr>
      <w:proofErr w:type="gramStart"/>
      <w:r w:rsidRPr="00992595">
        <w:rPr>
          <w:rFonts w:hint="eastAsia"/>
        </w:rPr>
        <w:t>when</w:t>
      </w:r>
      <w:proofErr w:type="gramEnd"/>
      <w:r w:rsidRPr="00992595">
        <w:rPr>
          <w:rFonts w:hint="eastAsia"/>
        </w:rPr>
        <w:t xml:space="preserve"> 4 narrow bands are available, M = 1 and 2-bit indication.</w:t>
      </w:r>
    </w:p>
    <w:p w14:paraId="1A30E55B" w14:textId="77777777" w:rsidR="00BC38AB" w:rsidRPr="00992595" w:rsidRDefault="00BC38AB" w:rsidP="00BC38AB">
      <w:pPr>
        <w:numPr>
          <w:ilvl w:val="0"/>
          <w:numId w:val="39"/>
        </w:numPr>
        <w:spacing w:after="0"/>
      </w:pPr>
      <w:r w:rsidRPr="00992595">
        <w:rPr>
          <w:rFonts w:hint="eastAsia"/>
        </w:rPr>
        <w:t xml:space="preserve">When frequency-hopping is not </w:t>
      </w:r>
      <w:r w:rsidRPr="00992595">
        <w:t>configured for MPDCCH</w:t>
      </w:r>
      <w:r w:rsidRPr="00992595">
        <w:rPr>
          <w:rFonts w:hint="eastAsia"/>
        </w:rPr>
        <w:t xml:space="preserve">, only one </w:t>
      </w:r>
      <w:r w:rsidRPr="00992595">
        <w:t xml:space="preserve">wideband </w:t>
      </w:r>
      <w:r w:rsidRPr="00992595">
        <w:rPr>
          <w:rFonts w:hint="eastAsia"/>
        </w:rPr>
        <w:t xml:space="preserve">CQI </w:t>
      </w:r>
      <w:r w:rsidRPr="00992595">
        <w:t xml:space="preserve">is reported, no sub-band CQI, and no indication of the </w:t>
      </w:r>
      <w:proofErr w:type="spellStart"/>
      <w:r w:rsidRPr="00992595">
        <w:t>narrowbands</w:t>
      </w:r>
      <w:proofErr w:type="spellEnd"/>
      <w:r w:rsidRPr="00992595">
        <w:rPr>
          <w:rFonts w:hint="eastAsia"/>
        </w:rPr>
        <w:t>.</w:t>
      </w:r>
    </w:p>
    <w:p w14:paraId="60DB964B" w14:textId="77777777" w:rsidR="003E61CB" w:rsidRPr="00BC38AB" w:rsidRDefault="00BC38AB" w:rsidP="0031618F">
      <w:pPr>
        <w:pStyle w:val="LGTdoc1"/>
        <w:spacing w:beforeLines="0" w:before="120" w:after="220" w:afterAutospacing="0"/>
        <w:rPr>
          <w:rFonts w:eastAsia="SimSun"/>
          <w:b w:val="0"/>
          <w:sz w:val="22"/>
          <w:lang w:eastAsia="en-US"/>
        </w:rPr>
      </w:pPr>
      <w:r w:rsidRPr="00BC38AB">
        <w:rPr>
          <w:rFonts w:eastAsia="SimSun"/>
          <w:b w:val="0"/>
          <w:sz w:val="22"/>
          <w:lang w:eastAsia="en-US"/>
        </w:rPr>
        <w:t xml:space="preserve">In this document we present our views on some issues created by the agreements above, which would need further clarification. </w:t>
      </w:r>
    </w:p>
    <w:p w14:paraId="6321AAF6" w14:textId="77777777" w:rsidR="00BC38AB" w:rsidRDefault="00BC38AB" w:rsidP="00BC38AB">
      <w:pPr>
        <w:pStyle w:val="LGTdoc1"/>
        <w:numPr>
          <w:ilvl w:val="0"/>
          <w:numId w:val="30"/>
        </w:numPr>
        <w:spacing w:beforeLines="0" w:before="120" w:after="220" w:afterAutospacing="0"/>
        <w:ind w:left="432" w:hanging="432"/>
        <w:rPr>
          <w:rFonts w:ascii="Arial" w:hAnsi="Arial" w:cs="Arial"/>
          <w:lang w:val="en-US"/>
        </w:rPr>
      </w:pPr>
      <w:r>
        <w:rPr>
          <w:rFonts w:ascii="Arial" w:hAnsi="Arial" w:cs="Arial"/>
          <w:lang w:val="en-US"/>
        </w:rPr>
        <w:t xml:space="preserve">Definition of </w:t>
      </w:r>
      <w:r>
        <w:rPr>
          <w:rFonts w:ascii="Arial" w:hAnsi="Arial" w:cs="Arial"/>
          <w:i/>
          <w:lang w:val="en-US"/>
        </w:rPr>
        <w:t xml:space="preserve">set of </w:t>
      </w:r>
      <w:proofErr w:type="spellStart"/>
      <w:r>
        <w:rPr>
          <w:rFonts w:ascii="Arial" w:hAnsi="Arial" w:cs="Arial"/>
          <w:i/>
          <w:lang w:val="en-US"/>
        </w:rPr>
        <w:t>subframes</w:t>
      </w:r>
      <w:proofErr w:type="spellEnd"/>
      <w:r>
        <w:rPr>
          <w:rFonts w:ascii="Arial" w:hAnsi="Arial" w:cs="Arial"/>
          <w:i/>
          <w:lang w:val="en-US"/>
        </w:rPr>
        <w:t xml:space="preserve"> for CSI reference resource</w:t>
      </w:r>
    </w:p>
    <w:p w14:paraId="1DA898E7" w14:textId="77777777" w:rsidR="00BC38AB" w:rsidRDefault="00BC38AB" w:rsidP="00BC38AB">
      <w:pPr>
        <w:pStyle w:val="LGTdoc1"/>
        <w:spacing w:beforeLines="0" w:before="120" w:after="220" w:afterAutospacing="0"/>
        <w:rPr>
          <w:rFonts w:eastAsia="SimSun"/>
          <w:b w:val="0"/>
          <w:sz w:val="22"/>
          <w:lang w:eastAsia="en-US"/>
        </w:rPr>
      </w:pPr>
      <w:r w:rsidRPr="007F303A">
        <w:rPr>
          <w:rFonts w:eastAsia="SimSun"/>
          <w:b w:val="0"/>
          <w:sz w:val="22"/>
          <w:lang w:eastAsia="en-US"/>
        </w:rPr>
        <w:t xml:space="preserve">Following the agreements above, the specification should </w:t>
      </w:r>
      <w:r w:rsidR="007F303A">
        <w:rPr>
          <w:rFonts w:eastAsia="SimSun"/>
          <w:b w:val="0"/>
          <w:sz w:val="22"/>
          <w:lang w:eastAsia="en-US"/>
        </w:rPr>
        <w:t xml:space="preserve">unequivocally define the set of </w:t>
      </w:r>
      <w:proofErr w:type="spellStart"/>
      <w:r w:rsidR="007F303A">
        <w:rPr>
          <w:rFonts w:eastAsia="SimSun"/>
          <w:b w:val="0"/>
          <w:sz w:val="22"/>
          <w:lang w:eastAsia="en-US"/>
        </w:rPr>
        <w:t>subframes</w:t>
      </w:r>
      <w:proofErr w:type="spellEnd"/>
      <w:r w:rsidR="007F303A">
        <w:rPr>
          <w:rFonts w:eastAsia="SimSun"/>
          <w:b w:val="0"/>
          <w:sz w:val="22"/>
          <w:lang w:eastAsia="en-US"/>
        </w:rPr>
        <w:t xml:space="preserve"> used for CSI measurements. In our view, however, some additional details need to be agreed or clarified for consistent operation in different modes.</w:t>
      </w:r>
    </w:p>
    <w:p w14:paraId="67FEA138" w14:textId="77777777" w:rsidR="007F303A" w:rsidRDefault="007F303A" w:rsidP="00BC38AB">
      <w:pPr>
        <w:pStyle w:val="LGTdoc1"/>
        <w:spacing w:beforeLines="0" w:before="120" w:after="220" w:afterAutospacing="0"/>
        <w:rPr>
          <w:rFonts w:eastAsia="SimSun"/>
          <w:b w:val="0"/>
          <w:sz w:val="22"/>
          <w:lang w:eastAsia="en-US"/>
        </w:rPr>
      </w:pPr>
      <w:r>
        <w:rPr>
          <w:rFonts w:eastAsia="SimSun"/>
          <w:b w:val="0"/>
          <w:sz w:val="22"/>
          <w:lang w:eastAsia="en-US"/>
        </w:rPr>
        <w:t xml:space="preserve">For instance, the parameter </w:t>
      </w:r>
      <w:proofErr w:type="spellStart"/>
      <w:r>
        <w:rPr>
          <w:rFonts w:eastAsia="SimSun"/>
          <w:b w:val="0"/>
          <w:sz w:val="22"/>
          <w:lang w:eastAsia="en-US"/>
        </w:rPr>
        <w:t>R_CSIMax</w:t>
      </w:r>
      <w:proofErr w:type="spellEnd"/>
      <w:r>
        <w:rPr>
          <w:rFonts w:eastAsia="SimSun"/>
          <w:b w:val="0"/>
          <w:sz w:val="22"/>
          <w:lang w:eastAsia="en-US"/>
        </w:rPr>
        <w:t xml:space="preserve"> defines the size of the set of </w:t>
      </w:r>
      <w:proofErr w:type="spellStart"/>
      <w:r>
        <w:rPr>
          <w:rFonts w:eastAsia="SimSun"/>
          <w:b w:val="0"/>
          <w:sz w:val="22"/>
          <w:lang w:eastAsia="en-US"/>
        </w:rPr>
        <w:t>subframes</w:t>
      </w:r>
      <w:proofErr w:type="spellEnd"/>
      <w:r>
        <w:rPr>
          <w:rFonts w:eastAsia="SimSun"/>
          <w:b w:val="0"/>
          <w:sz w:val="22"/>
          <w:lang w:eastAsia="en-US"/>
        </w:rPr>
        <w:t xml:space="preserve"> for CSI reference resource. It is not clear what is the behaviour when frequency hopping is applied, i.e., how to interpret the parameter </w:t>
      </w:r>
      <w:proofErr w:type="spellStart"/>
      <w:r>
        <w:rPr>
          <w:rFonts w:eastAsia="SimSun"/>
          <w:b w:val="0"/>
          <w:sz w:val="22"/>
          <w:lang w:eastAsia="en-US"/>
        </w:rPr>
        <w:t>R_CSIMax</w:t>
      </w:r>
      <w:proofErr w:type="spellEnd"/>
      <w:r>
        <w:rPr>
          <w:rFonts w:eastAsia="SimSun"/>
          <w:b w:val="0"/>
          <w:sz w:val="22"/>
          <w:lang w:eastAsia="en-US"/>
        </w:rPr>
        <w:t xml:space="preserve"> when there is more than one narrowband for CSI monitoring. In the following, we present different interpretations of the agreements that would lead to different set of </w:t>
      </w:r>
      <w:proofErr w:type="spellStart"/>
      <w:r>
        <w:rPr>
          <w:rFonts w:eastAsia="SimSun"/>
          <w:b w:val="0"/>
          <w:sz w:val="22"/>
          <w:lang w:eastAsia="en-US"/>
        </w:rPr>
        <w:t>subframes</w:t>
      </w:r>
      <w:proofErr w:type="spellEnd"/>
      <w:r>
        <w:rPr>
          <w:rFonts w:eastAsia="SimSun"/>
          <w:b w:val="0"/>
          <w:sz w:val="22"/>
          <w:lang w:eastAsia="en-US"/>
        </w:rPr>
        <w:t xml:space="preserve">. In the examples below, </w:t>
      </w:r>
      <w:proofErr w:type="spellStart"/>
      <w:r>
        <w:rPr>
          <w:rFonts w:eastAsia="SimSun"/>
          <w:b w:val="0"/>
          <w:sz w:val="22"/>
          <w:lang w:eastAsia="en-US"/>
        </w:rPr>
        <w:t>R_CSIMax</w:t>
      </w:r>
      <w:proofErr w:type="spellEnd"/>
      <w:r>
        <w:rPr>
          <w:rFonts w:eastAsia="SimSun"/>
          <w:b w:val="0"/>
          <w:sz w:val="22"/>
          <w:lang w:eastAsia="en-US"/>
        </w:rPr>
        <w:t xml:space="preserve"> = 4 was assumed.</w:t>
      </w:r>
    </w:p>
    <w:p w14:paraId="2E7BD03D" w14:textId="77777777" w:rsidR="007F303A" w:rsidRDefault="007F303A" w:rsidP="00BC38AB">
      <w:pPr>
        <w:pStyle w:val="LGTdoc1"/>
        <w:spacing w:beforeLines="0" w:before="120" w:after="220" w:afterAutospacing="0"/>
        <w:rPr>
          <w:rFonts w:eastAsia="SimSun"/>
          <w:b w:val="0"/>
          <w:sz w:val="22"/>
          <w:lang w:eastAsia="en-US"/>
        </w:rPr>
      </w:pPr>
    </w:p>
    <w:p w14:paraId="5EF08767" w14:textId="77777777" w:rsidR="007F303A" w:rsidRDefault="007F303A" w:rsidP="007F303A">
      <w:pPr>
        <w:pStyle w:val="LGTdoc1"/>
        <w:numPr>
          <w:ilvl w:val="1"/>
          <w:numId w:val="30"/>
        </w:numPr>
        <w:spacing w:beforeLines="0" w:before="120" w:after="220" w:afterAutospacing="0"/>
        <w:rPr>
          <w:rFonts w:ascii="Arial" w:hAnsi="Arial" w:cs="Arial"/>
          <w:lang w:val="en-US"/>
        </w:rPr>
      </w:pPr>
      <w:r>
        <w:rPr>
          <w:rFonts w:ascii="Arial" w:hAnsi="Arial" w:cs="Arial"/>
          <w:lang w:val="en-US"/>
        </w:rPr>
        <w:lastRenderedPageBreak/>
        <w:t xml:space="preserve">Interpretation 1: </w:t>
      </w:r>
      <w:proofErr w:type="spellStart"/>
      <w:r>
        <w:rPr>
          <w:rFonts w:ascii="Arial" w:hAnsi="Arial" w:cs="Arial"/>
          <w:lang w:val="en-US"/>
        </w:rPr>
        <w:t>R_CSIMax</w:t>
      </w:r>
      <w:proofErr w:type="spellEnd"/>
      <w:r>
        <w:rPr>
          <w:rFonts w:ascii="Arial" w:hAnsi="Arial" w:cs="Arial"/>
          <w:lang w:val="en-US"/>
        </w:rPr>
        <w:t xml:space="preserve"> is defined regardless of hopping</w:t>
      </w:r>
    </w:p>
    <w:p w14:paraId="4C87730D" w14:textId="717D92CE" w:rsidR="007F303A" w:rsidRDefault="007F303A" w:rsidP="007F303A">
      <w:pPr>
        <w:pStyle w:val="LGTdoc1"/>
        <w:spacing w:beforeLines="0" w:before="120" w:after="220" w:afterAutospacing="0"/>
        <w:ind w:left="90"/>
        <w:rPr>
          <w:rFonts w:eastAsia="SimSun"/>
          <w:b w:val="0"/>
          <w:sz w:val="22"/>
          <w:lang w:eastAsia="en-US"/>
        </w:rPr>
      </w:pPr>
      <w:r>
        <w:rPr>
          <w:rFonts w:eastAsia="SimSun"/>
          <w:b w:val="0"/>
          <w:sz w:val="22"/>
          <w:lang w:eastAsia="en-US"/>
        </w:rPr>
        <w:t>In this first interpretation (</w:t>
      </w:r>
      <w:r>
        <w:rPr>
          <w:rFonts w:eastAsia="SimSun"/>
          <w:b w:val="0"/>
          <w:sz w:val="22"/>
          <w:lang w:eastAsia="en-US"/>
        </w:rPr>
        <w:fldChar w:fldCharType="begin"/>
      </w:r>
      <w:r>
        <w:rPr>
          <w:rFonts w:eastAsia="SimSun"/>
          <w:b w:val="0"/>
          <w:sz w:val="22"/>
          <w:lang w:eastAsia="en-US"/>
        </w:rPr>
        <w:instrText xml:space="preserve"> REF _Ref447279700 \h  \* MERGEFORMAT </w:instrText>
      </w:r>
      <w:r>
        <w:rPr>
          <w:rFonts w:eastAsia="SimSun"/>
          <w:b w:val="0"/>
          <w:sz w:val="22"/>
          <w:lang w:eastAsia="en-US"/>
        </w:rPr>
      </w:r>
      <w:r>
        <w:rPr>
          <w:rFonts w:eastAsia="SimSun"/>
          <w:b w:val="0"/>
          <w:sz w:val="22"/>
          <w:lang w:eastAsia="en-US"/>
        </w:rPr>
        <w:fldChar w:fldCharType="separate"/>
      </w:r>
      <w:r w:rsidRPr="007F303A">
        <w:rPr>
          <w:rFonts w:eastAsia="SimSun"/>
          <w:b w:val="0"/>
          <w:sz w:val="22"/>
          <w:lang w:eastAsia="en-US"/>
        </w:rPr>
        <w:t>Figure 1</w:t>
      </w:r>
      <w:r>
        <w:rPr>
          <w:rFonts w:eastAsia="SimSun"/>
          <w:b w:val="0"/>
          <w:sz w:val="22"/>
          <w:lang w:eastAsia="en-US"/>
        </w:rPr>
        <w:fldChar w:fldCharType="end"/>
      </w:r>
      <w:r>
        <w:rPr>
          <w:rFonts w:eastAsia="SimSun"/>
          <w:b w:val="0"/>
          <w:sz w:val="22"/>
          <w:lang w:eastAsia="en-US"/>
        </w:rPr>
        <w:t xml:space="preserve">), the CSI reference resource has exactly </w:t>
      </w:r>
      <w:proofErr w:type="spellStart"/>
      <w:r>
        <w:rPr>
          <w:rFonts w:eastAsia="SimSun"/>
          <w:b w:val="0"/>
          <w:sz w:val="22"/>
          <w:lang w:eastAsia="en-US"/>
        </w:rPr>
        <w:t>R_CSIMax</w:t>
      </w:r>
      <w:proofErr w:type="spellEnd"/>
      <w:r>
        <w:rPr>
          <w:rFonts w:eastAsia="SimSun"/>
          <w:b w:val="0"/>
          <w:sz w:val="22"/>
          <w:lang w:eastAsia="en-US"/>
        </w:rPr>
        <w:t xml:space="preserve"> </w:t>
      </w:r>
      <w:proofErr w:type="spellStart"/>
      <w:r>
        <w:rPr>
          <w:rFonts w:eastAsia="SimSun"/>
          <w:b w:val="0"/>
          <w:sz w:val="22"/>
          <w:lang w:eastAsia="en-US"/>
        </w:rPr>
        <w:t>subframes</w:t>
      </w:r>
      <w:proofErr w:type="spellEnd"/>
      <w:r>
        <w:rPr>
          <w:rFonts w:eastAsia="SimSun"/>
          <w:b w:val="0"/>
          <w:sz w:val="22"/>
          <w:lang w:eastAsia="en-US"/>
        </w:rPr>
        <w:t xml:space="preserve">. In this case, it is possible that all the </w:t>
      </w:r>
      <w:proofErr w:type="spellStart"/>
      <w:r>
        <w:rPr>
          <w:rFonts w:eastAsia="SimSun"/>
          <w:b w:val="0"/>
          <w:sz w:val="22"/>
          <w:lang w:eastAsia="en-US"/>
        </w:rPr>
        <w:t>subframes</w:t>
      </w:r>
      <w:proofErr w:type="spellEnd"/>
      <w:r>
        <w:rPr>
          <w:rFonts w:eastAsia="SimSun"/>
          <w:b w:val="0"/>
          <w:sz w:val="22"/>
          <w:lang w:eastAsia="en-US"/>
        </w:rPr>
        <w:t xml:space="preserve"> in the set of </w:t>
      </w:r>
      <w:proofErr w:type="spellStart"/>
      <w:r>
        <w:rPr>
          <w:rFonts w:eastAsia="SimSun"/>
          <w:b w:val="0"/>
          <w:sz w:val="22"/>
          <w:lang w:eastAsia="en-US"/>
        </w:rPr>
        <w:t>subframes</w:t>
      </w:r>
      <w:proofErr w:type="spellEnd"/>
      <w:r>
        <w:rPr>
          <w:rFonts w:eastAsia="SimSun"/>
          <w:b w:val="0"/>
          <w:sz w:val="22"/>
          <w:lang w:eastAsia="en-US"/>
        </w:rPr>
        <w:t xml:space="preserve"> belong to the same narrowband. In such a case, the UE should only perform </w:t>
      </w:r>
      <w:r>
        <w:rPr>
          <w:rFonts w:eastAsia="SimSun"/>
          <w:b w:val="0"/>
          <w:i/>
          <w:sz w:val="22"/>
          <w:lang w:eastAsia="en-US"/>
        </w:rPr>
        <w:t>spectral efficiency</w:t>
      </w:r>
      <w:r>
        <w:rPr>
          <w:rFonts w:eastAsia="SimSun"/>
          <w:b w:val="0"/>
          <w:sz w:val="22"/>
          <w:lang w:eastAsia="en-US"/>
        </w:rPr>
        <w:t xml:space="preserve"> averaging across the </w:t>
      </w:r>
      <w:proofErr w:type="spellStart"/>
      <w:r>
        <w:rPr>
          <w:rFonts w:eastAsia="SimSun"/>
          <w:b w:val="0"/>
          <w:sz w:val="22"/>
          <w:lang w:eastAsia="en-US"/>
        </w:rPr>
        <w:t>subframes</w:t>
      </w:r>
      <w:proofErr w:type="spellEnd"/>
      <w:r>
        <w:rPr>
          <w:rFonts w:eastAsia="SimSun"/>
          <w:b w:val="0"/>
          <w:sz w:val="22"/>
          <w:lang w:eastAsia="en-US"/>
        </w:rPr>
        <w:t xml:space="preserve"> in the set. Analogously, when performing </w:t>
      </w:r>
      <w:proofErr w:type="spellStart"/>
      <w:r>
        <w:rPr>
          <w:rFonts w:eastAsia="SimSun"/>
          <w:b w:val="0"/>
          <w:sz w:val="22"/>
          <w:lang w:eastAsia="en-US"/>
        </w:rPr>
        <w:t>subband</w:t>
      </w:r>
      <w:proofErr w:type="spellEnd"/>
      <w:r>
        <w:rPr>
          <w:rFonts w:eastAsia="SimSun"/>
          <w:b w:val="0"/>
          <w:sz w:val="22"/>
          <w:lang w:eastAsia="en-US"/>
        </w:rPr>
        <w:t xml:space="preserve"> selection, the UE would always report NB1 as the preferred narrowband. In this case, the spectral efficiency use for CQI calculation for wideband and narrowband CSI is the same, and is readily obtained </w:t>
      </w:r>
      <w:r w:rsidR="00880C9E">
        <w:rPr>
          <w:rFonts w:eastAsia="SimSun"/>
          <w:b w:val="0"/>
          <w:sz w:val="22"/>
          <w:lang w:eastAsia="en-US"/>
        </w:rPr>
        <w:t>by</w:t>
      </w:r>
      <w:r>
        <w:rPr>
          <w:rFonts w:eastAsia="SimSun"/>
          <w:b w:val="0"/>
          <w:sz w:val="22"/>
          <w:lang w:eastAsia="en-US"/>
        </w:rPr>
        <w:t xml:space="preserve"> adding the spectral efficiencies in the four </w:t>
      </w:r>
      <w:proofErr w:type="spellStart"/>
      <w:r>
        <w:rPr>
          <w:rFonts w:eastAsia="SimSun"/>
          <w:b w:val="0"/>
          <w:sz w:val="22"/>
          <w:lang w:eastAsia="en-US"/>
        </w:rPr>
        <w:t>subframes</w:t>
      </w:r>
      <w:proofErr w:type="spellEnd"/>
      <w:r>
        <w:rPr>
          <w:rFonts w:eastAsia="SimSun"/>
          <w:b w:val="0"/>
          <w:sz w:val="22"/>
          <w:lang w:eastAsia="en-US"/>
        </w:rPr>
        <w:t>, i.e.,</w:t>
      </w:r>
    </w:p>
    <w:p w14:paraId="0355A480" w14:textId="370EA005" w:rsidR="007F303A" w:rsidRPr="007F303A" w:rsidRDefault="007F303A" w:rsidP="007F303A">
      <w:pPr>
        <w:pStyle w:val="LGTdoc1"/>
        <w:spacing w:beforeLines="0" w:before="120" w:after="220" w:afterAutospacing="0"/>
        <w:ind w:left="90"/>
        <w:rPr>
          <w:rFonts w:eastAsia="SimSun"/>
          <w:b w:val="0"/>
          <w:sz w:val="22"/>
          <w:lang w:eastAsia="en-US"/>
        </w:rPr>
      </w:pPr>
      <m:oMathPara>
        <m:oMath>
          <m:r>
            <m:rPr>
              <m:sty m:val="bi"/>
            </m:rPr>
            <w:rPr>
              <w:rFonts w:ascii="Cambria Math" w:eastAsia="SimSun" w:hAnsi="Cambria Math"/>
              <w:sz w:val="22"/>
              <w:lang w:eastAsia="en-US"/>
            </w:rPr>
            <m:t>SE=S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1</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2</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3</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4</m:t>
              </m:r>
            </m:sub>
          </m:sSub>
        </m:oMath>
      </m:oMathPara>
    </w:p>
    <w:p w14:paraId="07946FC3" w14:textId="77777777" w:rsidR="007F303A" w:rsidRDefault="007F303A" w:rsidP="007F303A">
      <w:pPr>
        <w:pStyle w:val="LGTdoc1"/>
        <w:keepNext/>
        <w:spacing w:beforeLines="0" w:before="120" w:after="220" w:afterAutospacing="0"/>
        <w:ind w:left="657"/>
        <w:jc w:val="center"/>
      </w:pPr>
      <w:r>
        <w:object w:dxaOrig="5834" w:dyaOrig="1050" w14:anchorId="5D4FB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53.25pt" o:ole="">
            <v:imagedata r:id="rId14" o:title=""/>
          </v:shape>
          <o:OLEObject Type="Embed" ProgID="Visio.Drawing.11" ShapeID="_x0000_i1025" DrawAspect="Content" ObjectID="_1521044015" r:id="rId15"/>
        </w:object>
      </w:r>
    </w:p>
    <w:p w14:paraId="64903439" w14:textId="77777777" w:rsidR="007F303A" w:rsidRDefault="007F303A" w:rsidP="007F303A">
      <w:pPr>
        <w:pStyle w:val="Caption"/>
        <w:jc w:val="center"/>
        <w:rPr>
          <w:rFonts w:ascii="Arial" w:hAnsi="Arial" w:cs="Arial"/>
          <w:lang w:val="en-US"/>
        </w:rPr>
      </w:pPr>
      <w:bookmarkStart w:id="3" w:name="_Ref447279700"/>
      <w:r>
        <w:t xml:space="preserve">Figure </w:t>
      </w:r>
      <w:r>
        <w:fldChar w:fldCharType="begin"/>
      </w:r>
      <w:r>
        <w:instrText xml:space="preserve"> SEQ Figure \* ARABIC </w:instrText>
      </w:r>
      <w:r>
        <w:fldChar w:fldCharType="separate"/>
      </w:r>
      <w:r w:rsidR="00DB032C">
        <w:rPr>
          <w:noProof/>
        </w:rPr>
        <w:t>1</w:t>
      </w:r>
      <w:r>
        <w:fldChar w:fldCharType="end"/>
      </w:r>
      <w:bookmarkEnd w:id="3"/>
      <w:r>
        <w:t xml:space="preserve"> CSI reference resource defined regardless of hopping</w:t>
      </w:r>
    </w:p>
    <w:p w14:paraId="0B306B3E" w14:textId="77777777" w:rsidR="007F303A" w:rsidRDefault="007F303A" w:rsidP="007F303A">
      <w:pPr>
        <w:pStyle w:val="LGTdoc1"/>
        <w:numPr>
          <w:ilvl w:val="1"/>
          <w:numId w:val="30"/>
        </w:numPr>
        <w:spacing w:beforeLines="0" w:before="120" w:after="220" w:afterAutospacing="0"/>
        <w:rPr>
          <w:rFonts w:ascii="Arial" w:hAnsi="Arial" w:cs="Arial"/>
          <w:lang w:val="en-US"/>
        </w:rPr>
      </w:pPr>
      <w:r>
        <w:rPr>
          <w:rFonts w:ascii="Arial" w:hAnsi="Arial" w:cs="Arial"/>
          <w:lang w:val="en-US"/>
        </w:rPr>
        <w:t xml:space="preserve">Interpretation 2: </w:t>
      </w:r>
      <w:proofErr w:type="spellStart"/>
      <w:r>
        <w:rPr>
          <w:rFonts w:ascii="Arial" w:hAnsi="Arial" w:cs="Arial"/>
          <w:lang w:val="en-US"/>
        </w:rPr>
        <w:t>R_CSIMax</w:t>
      </w:r>
      <w:proofErr w:type="spellEnd"/>
      <w:r>
        <w:rPr>
          <w:rFonts w:ascii="Arial" w:hAnsi="Arial" w:cs="Arial"/>
          <w:lang w:val="en-US"/>
        </w:rPr>
        <w:t xml:space="preserve"> is shared among </w:t>
      </w:r>
      <w:proofErr w:type="spellStart"/>
      <w:r>
        <w:rPr>
          <w:rFonts w:ascii="Arial" w:hAnsi="Arial" w:cs="Arial"/>
          <w:lang w:val="en-US"/>
        </w:rPr>
        <w:t>narrowbands</w:t>
      </w:r>
      <w:proofErr w:type="spellEnd"/>
    </w:p>
    <w:p w14:paraId="5B8ED8A7" w14:textId="504E23C0" w:rsidR="007F303A" w:rsidRDefault="007F303A" w:rsidP="007F303A">
      <w:pPr>
        <w:pStyle w:val="LGTdoc1"/>
        <w:spacing w:beforeLines="0" w:before="120" w:after="220" w:afterAutospacing="0"/>
        <w:ind w:left="90"/>
        <w:rPr>
          <w:rFonts w:eastAsia="SimSun"/>
          <w:b w:val="0"/>
          <w:sz w:val="22"/>
          <w:lang w:eastAsia="en-US"/>
        </w:rPr>
      </w:pPr>
      <w:r>
        <w:rPr>
          <w:rFonts w:eastAsia="SimSun"/>
          <w:b w:val="0"/>
          <w:sz w:val="22"/>
          <w:lang w:eastAsia="en-US"/>
        </w:rPr>
        <w:t xml:space="preserve">In this second interpretation (Figure 2), the </w:t>
      </w:r>
      <w:proofErr w:type="spellStart"/>
      <w:r>
        <w:rPr>
          <w:rFonts w:eastAsia="SimSun"/>
          <w:b w:val="0"/>
          <w:sz w:val="22"/>
          <w:lang w:eastAsia="en-US"/>
        </w:rPr>
        <w:t>R_CSIMax</w:t>
      </w:r>
      <w:proofErr w:type="spellEnd"/>
      <w:r>
        <w:rPr>
          <w:rFonts w:eastAsia="SimSun"/>
          <w:b w:val="0"/>
          <w:sz w:val="22"/>
          <w:lang w:eastAsia="en-US"/>
        </w:rPr>
        <w:t xml:space="preserve"> is split among different </w:t>
      </w:r>
      <w:proofErr w:type="spellStart"/>
      <w:r>
        <w:rPr>
          <w:rFonts w:eastAsia="SimSun"/>
          <w:b w:val="0"/>
          <w:sz w:val="22"/>
          <w:lang w:eastAsia="en-US"/>
        </w:rPr>
        <w:t>narrowbands</w:t>
      </w:r>
      <w:proofErr w:type="spellEnd"/>
      <w:r>
        <w:rPr>
          <w:rFonts w:eastAsia="SimSun"/>
          <w:b w:val="0"/>
          <w:sz w:val="22"/>
          <w:lang w:eastAsia="en-US"/>
        </w:rPr>
        <w:t xml:space="preserve">. For example, if we have 2 </w:t>
      </w:r>
      <w:proofErr w:type="spellStart"/>
      <w:r>
        <w:rPr>
          <w:rFonts w:eastAsia="SimSun"/>
          <w:b w:val="0"/>
          <w:sz w:val="22"/>
          <w:lang w:eastAsia="en-US"/>
        </w:rPr>
        <w:t>narrowbands</w:t>
      </w:r>
      <w:proofErr w:type="spellEnd"/>
      <w:r>
        <w:rPr>
          <w:rFonts w:eastAsia="SimSun"/>
          <w:b w:val="0"/>
          <w:sz w:val="22"/>
          <w:lang w:eastAsia="en-US"/>
        </w:rPr>
        <w:t xml:space="preserve"> and </w:t>
      </w:r>
      <w:proofErr w:type="spellStart"/>
      <w:r>
        <w:rPr>
          <w:rFonts w:eastAsia="SimSun"/>
          <w:b w:val="0"/>
          <w:sz w:val="22"/>
          <w:lang w:eastAsia="en-US"/>
        </w:rPr>
        <w:t>R_CSIMax</w:t>
      </w:r>
      <w:proofErr w:type="spellEnd"/>
      <w:r>
        <w:rPr>
          <w:rFonts w:eastAsia="SimSun"/>
          <w:b w:val="0"/>
          <w:sz w:val="22"/>
          <w:lang w:eastAsia="en-US"/>
        </w:rPr>
        <w:t xml:space="preserve"> = 4, then each narrowband would have two </w:t>
      </w:r>
      <w:proofErr w:type="spellStart"/>
      <w:r>
        <w:rPr>
          <w:rFonts w:eastAsia="SimSun"/>
          <w:b w:val="0"/>
          <w:sz w:val="22"/>
          <w:lang w:eastAsia="en-US"/>
        </w:rPr>
        <w:t>subframes</w:t>
      </w:r>
      <w:proofErr w:type="spellEnd"/>
      <w:r>
        <w:rPr>
          <w:rFonts w:eastAsia="SimSun"/>
          <w:b w:val="0"/>
          <w:sz w:val="22"/>
          <w:lang w:eastAsia="en-US"/>
        </w:rPr>
        <w:t xml:space="preserve"> each, as depicted below. In this case, </w:t>
      </w:r>
      <w:r w:rsidR="00DB032C">
        <w:rPr>
          <w:rFonts w:eastAsia="SimSun"/>
          <w:b w:val="0"/>
          <w:sz w:val="22"/>
          <w:lang w:eastAsia="en-US"/>
        </w:rPr>
        <w:t>the CQI calculation for wideband would be obtained as</w:t>
      </w:r>
    </w:p>
    <w:p w14:paraId="0543B7CB" w14:textId="729442FE" w:rsidR="00DB032C" w:rsidRPr="007F303A" w:rsidRDefault="00DB032C" w:rsidP="00DB032C">
      <w:pPr>
        <w:pStyle w:val="LGTdoc1"/>
        <w:spacing w:beforeLines="0" w:before="120" w:after="220" w:afterAutospacing="0"/>
        <w:ind w:left="90"/>
        <w:rPr>
          <w:rFonts w:eastAsia="SimSun"/>
          <w:b w:val="0"/>
          <w:sz w:val="22"/>
          <w:lang w:eastAsia="en-US"/>
        </w:rPr>
      </w:pPr>
      <m:oMathPara>
        <m:oMath>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w</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1</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2</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3</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4</m:t>
              </m:r>
            </m:sub>
          </m:sSub>
        </m:oMath>
      </m:oMathPara>
    </w:p>
    <w:p w14:paraId="558FB5F1" w14:textId="471DBAEE" w:rsidR="00DB032C" w:rsidRDefault="00DB032C" w:rsidP="007F303A">
      <w:pPr>
        <w:pStyle w:val="LGTdoc1"/>
        <w:spacing w:beforeLines="0" w:before="120" w:after="220" w:afterAutospacing="0"/>
        <w:ind w:left="90"/>
        <w:rPr>
          <w:rFonts w:eastAsia="SimSun"/>
          <w:b w:val="0"/>
          <w:sz w:val="22"/>
          <w:lang w:eastAsia="en-US"/>
        </w:rPr>
      </w:pPr>
      <w:r>
        <w:rPr>
          <w:rFonts w:eastAsia="SimSun"/>
          <w:b w:val="0"/>
          <w:sz w:val="22"/>
          <w:lang w:eastAsia="en-US"/>
        </w:rPr>
        <w:t xml:space="preserve">And the two spectral efficiencies for narrowband feedback would be scaled to meet the reference of four repetitions for PDSCH, as dictated by </w:t>
      </w:r>
      <w:proofErr w:type="spellStart"/>
      <w:r>
        <w:rPr>
          <w:rFonts w:eastAsia="SimSun"/>
          <w:b w:val="0"/>
          <w:sz w:val="22"/>
          <w:lang w:eastAsia="en-US"/>
        </w:rPr>
        <w:t>R_CSIMax</w:t>
      </w:r>
      <w:proofErr w:type="spellEnd"/>
      <w:r>
        <w:rPr>
          <w:rFonts w:eastAsia="SimSun"/>
          <w:b w:val="0"/>
          <w:sz w:val="22"/>
          <w:lang w:eastAsia="en-US"/>
        </w:rPr>
        <w:t>:</w:t>
      </w:r>
    </w:p>
    <w:p w14:paraId="2DE2A350" w14:textId="32D2B0D8" w:rsidR="00DB032C" w:rsidRPr="007F303A" w:rsidRDefault="00DB032C" w:rsidP="00DB032C">
      <w:pPr>
        <w:pStyle w:val="LGTdoc1"/>
        <w:spacing w:beforeLines="0" w:before="120" w:after="220" w:afterAutospacing="0"/>
        <w:ind w:left="90"/>
        <w:rPr>
          <w:rFonts w:eastAsia="SimSun"/>
          <w:b w:val="0"/>
          <w:sz w:val="22"/>
          <w:lang w:eastAsia="en-US"/>
        </w:rPr>
      </w:pPr>
      <m:oMathPara>
        <m:oMath>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NB</m:t>
              </m:r>
              <m:r>
                <m:rPr>
                  <m:sty m:val="bi"/>
                </m:rPr>
                <w:rPr>
                  <w:rFonts w:ascii="Cambria Math" w:eastAsia="SimSun" w:hAnsi="Cambria Math"/>
                  <w:sz w:val="22"/>
                  <w:lang w:eastAsia="en-US"/>
                </w:rPr>
                <m:t>1</m:t>
              </m:r>
            </m:sub>
          </m:sSub>
          <m:r>
            <m:rPr>
              <m:sty m:val="bi"/>
            </m:rPr>
            <w:rPr>
              <w:rFonts w:ascii="Cambria Math" w:eastAsia="SimSun" w:hAnsi="Cambria Math"/>
              <w:sz w:val="22"/>
              <w:lang w:eastAsia="en-US"/>
            </w:rPr>
            <m:t>=2</m:t>
          </m:r>
          <m:d>
            <m:dPr>
              <m:ctrlPr>
                <w:rPr>
                  <w:rFonts w:ascii="Cambria Math" w:eastAsia="SimSun" w:hAnsi="Cambria Math"/>
                  <w:b w:val="0"/>
                  <w:i/>
                  <w:sz w:val="22"/>
                  <w:lang w:eastAsia="en-US"/>
                </w:rPr>
              </m:ctrlPr>
            </m:dPr>
            <m:e>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3</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4</m:t>
                  </m:r>
                </m:sub>
              </m:sSub>
            </m:e>
          </m:d>
          <m:r>
            <m:rPr>
              <m:sty m:val="b"/>
            </m:rPr>
            <w:rPr>
              <w:rFonts w:ascii="Cambria Math" w:eastAsia="SimSun" w:hAnsi="Cambria Math"/>
              <w:sz w:val="22"/>
              <w:lang w:eastAsia="en-US"/>
            </w:rPr>
            <w:br/>
          </m:r>
        </m:oMath>
        <m:oMath>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NB</m:t>
              </m:r>
              <m:r>
                <m:rPr>
                  <m:sty m:val="bi"/>
                </m:rPr>
                <w:rPr>
                  <w:rFonts w:ascii="Cambria Math" w:eastAsia="SimSun" w:hAnsi="Cambria Math"/>
                  <w:sz w:val="22"/>
                  <w:lang w:eastAsia="en-US"/>
                </w:rPr>
                <m:t>2</m:t>
              </m:r>
            </m:sub>
          </m:sSub>
          <m:r>
            <m:rPr>
              <m:sty m:val="bi"/>
            </m:rPr>
            <w:rPr>
              <w:rFonts w:ascii="Cambria Math" w:eastAsia="SimSun" w:hAnsi="Cambria Math"/>
              <w:sz w:val="22"/>
              <w:lang w:eastAsia="en-US"/>
            </w:rPr>
            <m:t>=2(S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1</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2</m:t>
              </m:r>
            </m:sub>
          </m:sSub>
          <m:r>
            <m:rPr>
              <m:sty m:val="bi"/>
            </m:rPr>
            <w:rPr>
              <w:rFonts w:ascii="Cambria Math" w:eastAsia="SimSun" w:hAnsi="Cambria Math"/>
              <w:sz w:val="22"/>
              <w:lang w:eastAsia="en-US"/>
            </w:rPr>
            <m:t xml:space="preserve">) </m:t>
          </m:r>
        </m:oMath>
      </m:oMathPara>
    </w:p>
    <w:p w14:paraId="72291A4B" w14:textId="77777777" w:rsidR="00DB032C" w:rsidRDefault="00DB032C" w:rsidP="007F303A">
      <w:pPr>
        <w:pStyle w:val="LGTdoc1"/>
        <w:spacing w:beforeLines="0" w:before="120" w:after="220" w:afterAutospacing="0"/>
        <w:ind w:left="90"/>
        <w:rPr>
          <w:rFonts w:eastAsia="SimSun"/>
          <w:b w:val="0"/>
          <w:sz w:val="22"/>
          <w:lang w:eastAsia="en-US"/>
        </w:rPr>
      </w:pPr>
    </w:p>
    <w:p w14:paraId="121A622D" w14:textId="77777777" w:rsidR="007F303A" w:rsidRDefault="007F303A" w:rsidP="007F303A">
      <w:pPr>
        <w:pStyle w:val="LGTdoc1"/>
        <w:keepNext/>
        <w:spacing w:beforeLines="0" w:before="120" w:after="220" w:afterAutospacing="0"/>
        <w:ind w:left="90"/>
        <w:jc w:val="center"/>
      </w:pPr>
      <w:r>
        <w:object w:dxaOrig="6829" w:dyaOrig="2130" w14:anchorId="554BEA2D">
          <v:shape id="_x0000_i1026" type="#_x0000_t75" style="width:341.25pt;height:106.5pt" o:ole="">
            <v:imagedata r:id="rId16" o:title=""/>
          </v:shape>
          <o:OLEObject Type="Embed" ProgID="Visio.Drawing.11" ShapeID="_x0000_i1026" DrawAspect="Content" ObjectID="_1521044016" r:id="rId17"/>
        </w:object>
      </w:r>
    </w:p>
    <w:p w14:paraId="19351438" w14:textId="77777777" w:rsidR="007F303A" w:rsidRDefault="007F303A" w:rsidP="007F303A">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DB032C">
        <w:rPr>
          <w:noProof/>
        </w:rPr>
        <w:t>2</w:t>
      </w:r>
      <w:r>
        <w:fldChar w:fldCharType="end"/>
      </w:r>
      <w:r>
        <w:t xml:space="preserve"> Set of </w:t>
      </w:r>
      <w:proofErr w:type="spellStart"/>
      <w:r>
        <w:t>subframes</w:t>
      </w:r>
      <w:proofErr w:type="spellEnd"/>
      <w:r>
        <w:t xml:space="preserve"> split among </w:t>
      </w:r>
      <w:proofErr w:type="spellStart"/>
      <w:r>
        <w:t>narrowbands</w:t>
      </w:r>
      <w:proofErr w:type="spellEnd"/>
    </w:p>
    <w:p w14:paraId="245560D7" w14:textId="77777777" w:rsidR="007F303A" w:rsidRDefault="007F303A" w:rsidP="007F303A">
      <w:pPr>
        <w:pStyle w:val="LGTdoc1"/>
        <w:numPr>
          <w:ilvl w:val="1"/>
          <w:numId w:val="30"/>
        </w:numPr>
        <w:spacing w:beforeLines="0" w:before="120" w:after="220" w:afterAutospacing="0"/>
        <w:rPr>
          <w:rFonts w:ascii="Arial" w:hAnsi="Arial" w:cs="Arial"/>
          <w:lang w:val="en-US"/>
        </w:rPr>
      </w:pPr>
      <w:r>
        <w:rPr>
          <w:rFonts w:ascii="Arial" w:hAnsi="Arial" w:cs="Arial"/>
          <w:lang w:val="en-US"/>
        </w:rPr>
        <w:t xml:space="preserve">Interpretation 3: </w:t>
      </w:r>
      <w:proofErr w:type="spellStart"/>
      <w:r>
        <w:rPr>
          <w:rFonts w:ascii="Arial" w:hAnsi="Arial" w:cs="Arial"/>
          <w:lang w:val="en-US"/>
        </w:rPr>
        <w:t>R_CSIMax</w:t>
      </w:r>
      <w:proofErr w:type="spellEnd"/>
      <w:r>
        <w:rPr>
          <w:rFonts w:ascii="Arial" w:hAnsi="Arial" w:cs="Arial"/>
          <w:lang w:val="en-US"/>
        </w:rPr>
        <w:t xml:space="preserve"> applies separately to each narrowband</w:t>
      </w:r>
    </w:p>
    <w:p w14:paraId="7A70F04B" w14:textId="676F4430" w:rsidR="007F303A" w:rsidRDefault="00DB032C" w:rsidP="00DB032C">
      <w:pPr>
        <w:pStyle w:val="LGTdoc1"/>
        <w:spacing w:beforeLines="0" w:before="120" w:after="220" w:afterAutospacing="0"/>
        <w:ind w:left="90"/>
        <w:rPr>
          <w:rFonts w:eastAsia="SimSun"/>
          <w:b w:val="0"/>
          <w:sz w:val="22"/>
          <w:lang w:eastAsia="en-US"/>
        </w:rPr>
      </w:pPr>
      <w:r>
        <w:rPr>
          <w:rFonts w:eastAsia="SimSun"/>
          <w:b w:val="0"/>
          <w:sz w:val="22"/>
          <w:lang w:eastAsia="en-US"/>
        </w:rPr>
        <w:t xml:space="preserve">Under this last interpretation (Figure 3), the </w:t>
      </w:r>
      <w:proofErr w:type="spellStart"/>
      <w:r>
        <w:rPr>
          <w:rFonts w:eastAsia="SimSun"/>
          <w:b w:val="0"/>
          <w:sz w:val="22"/>
          <w:lang w:eastAsia="en-US"/>
        </w:rPr>
        <w:t>R_CSIMax</w:t>
      </w:r>
      <w:proofErr w:type="spellEnd"/>
      <w:r>
        <w:rPr>
          <w:rFonts w:eastAsia="SimSun"/>
          <w:b w:val="0"/>
          <w:sz w:val="22"/>
          <w:lang w:eastAsia="en-US"/>
        </w:rPr>
        <w:t xml:space="preserve"> applies separately to each of the </w:t>
      </w:r>
      <w:proofErr w:type="spellStart"/>
      <w:r>
        <w:rPr>
          <w:rFonts w:eastAsia="SimSun"/>
          <w:b w:val="0"/>
          <w:sz w:val="22"/>
          <w:lang w:eastAsia="en-US"/>
        </w:rPr>
        <w:t>narrowbands</w:t>
      </w:r>
      <w:proofErr w:type="spellEnd"/>
      <w:r>
        <w:rPr>
          <w:rFonts w:eastAsia="SimSun"/>
          <w:b w:val="0"/>
          <w:sz w:val="22"/>
          <w:lang w:eastAsia="en-US"/>
        </w:rPr>
        <w:t xml:space="preserve">. For example, in the case below, the wideband CSI calculation is based on the 8 observed </w:t>
      </w:r>
      <w:proofErr w:type="spellStart"/>
      <w:r>
        <w:rPr>
          <w:rFonts w:eastAsia="SimSun"/>
          <w:b w:val="0"/>
          <w:sz w:val="22"/>
          <w:lang w:eastAsia="en-US"/>
        </w:rPr>
        <w:t>subframes</w:t>
      </w:r>
      <w:proofErr w:type="spellEnd"/>
      <w:r>
        <w:rPr>
          <w:rFonts w:eastAsia="SimSun"/>
          <w:b w:val="0"/>
          <w:sz w:val="22"/>
          <w:lang w:eastAsia="en-US"/>
        </w:rPr>
        <w:t xml:space="preserve">, with a normalization to compensate </w:t>
      </w:r>
      <w:r w:rsidR="00880C9E">
        <w:rPr>
          <w:rFonts w:eastAsia="SimSun"/>
          <w:b w:val="0"/>
          <w:sz w:val="22"/>
          <w:lang w:eastAsia="en-US"/>
        </w:rPr>
        <w:t xml:space="preserve">for </w:t>
      </w:r>
      <w:r>
        <w:rPr>
          <w:rFonts w:eastAsia="SimSun"/>
          <w:b w:val="0"/>
          <w:sz w:val="22"/>
          <w:lang w:eastAsia="en-US"/>
        </w:rPr>
        <w:t xml:space="preserve">the increased number of </w:t>
      </w:r>
      <w:r w:rsidR="00880C9E">
        <w:rPr>
          <w:rFonts w:eastAsia="SimSun"/>
          <w:b w:val="0"/>
          <w:sz w:val="22"/>
          <w:lang w:eastAsia="en-US"/>
        </w:rPr>
        <w:t>observations.</w:t>
      </w:r>
    </w:p>
    <w:p w14:paraId="697E8D2F" w14:textId="248CAED3" w:rsidR="00DB032C" w:rsidRPr="007F303A" w:rsidRDefault="00DB032C" w:rsidP="00DB032C">
      <w:pPr>
        <w:pStyle w:val="LGTdoc1"/>
        <w:spacing w:beforeLines="0" w:before="120" w:after="220" w:afterAutospacing="0"/>
        <w:ind w:left="90"/>
        <w:rPr>
          <w:rFonts w:eastAsia="SimSun"/>
          <w:b w:val="0"/>
          <w:sz w:val="22"/>
          <w:lang w:eastAsia="en-US"/>
        </w:rPr>
      </w:pPr>
      <m:oMathPara>
        <m:oMath>
          <m:r>
            <m:rPr>
              <m:sty m:val="bi"/>
            </m:rPr>
            <w:rPr>
              <w:rFonts w:ascii="Cambria Math" w:eastAsia="SimSun" w:hAnsi="Cambria Math"/>
              <w:sz w:val="22"/>
              <w:lang w:eastAsia="en-US"/>
            </w:rPr>
            <w:lastRenderedPageBreak/>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w</m:t>
              </m:r>
            </m:sub>
          </m:sSub>
          <m:r>
            <m:rPr>
              <m:sty m:val="bi"/>
            </m:rPr>
            <w:rPr>
              <w:rFonts w:ascii="Cambria Math" w:eastAsia="SimSun" w:hAnsi="Cambria Math"/>
              <w:sz w:val="22"/>
              <w:lang w:eastAsia="en-US"/>
            </w:rPr>
            <m:t>=</m:t>
          </m:r>
          <m:f>
            <m:fPr>
              <m:ctrlPr>
                <w:rPr>
                  <w:rFonts w:ascii="Cambria Math" w:eastAsia="SimSun" w:hAnsi="Cambria Math"/>
                  <w:b w:val="0"/>
                  <w:i/>
                  <w:sz w:val="22"/>
                  <w:lang w:eastAsia="en-US"/>
                </w:rPr>
              </m:ctrlPr>
            </m:fPr>
            <m:num>
              <m:r>
                <m:rPr>
                  <m:sty m:val="bi"/>
                </m:rPr>
                <w:rPr>
                  <w:rFonts w:ascii="Cambria Math" w:eastAsia="SimSun" w:hAnsi="Cambria Math"/>
                  <w:sz w:val="22"/>
                  <w:lang w:eastAsia="en-US"/>
                </w:rPr>
                <m:t>1</m:t>
              </m:r>
            </m:num>
            <m:den>
              <m:r>
                <m:rPr>
                  <m:sty m:val="bi"/>
                </m:rPr>
                <w:rPr>
                  <w:rFonts w:ascii="Cambria Math" w:eastAsia="SimSun" w:hAnsi="Cambria Math"/>
                  <w:sz w:val="22"/>
                  <w:lang w:eastAsia="en-US"/>
                </w:rPr>
                <m:t>2</m:t>
              </m:r>
            </m:den>
          </m:f>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1</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2</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3</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4</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5</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6</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7</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8</m:t>
              </m:r>
            </m:sub>
          </m:sSub>
          <m:r>
            <m:rPr>
              <m:sty m:val="bi"/>
            </m:rPr>
            <w:rPr>
              <w:rFonts w:ascii="Cambria Math" w:eastAsia="SimSun" w:hAnsi="Cambria Math"/>
              <w:sz w:val="22"/>
              <w:lang w:eastAsia="en-US"/>
            </w:rPr>
            <m:t>)</m:t>
          </m:r>
        </m:oMath>
      </m:oMathPara>
    </w:p>
    <w:p w14:paraId="6E378C5C" w14:textId="04ED7D4F" w:rsidR="00DB032C" w:rsidRDefault="00880C9E" w:rsidP="00DB032C">
      <w:pPr>
        <w:pStyle w:val="LGTdoc1"/>
        <w:spacing w:beforeLines="0" w:before="120" w:after="220" w:afterAutospacing="0"/>
        <w:ind w:left="90"/>
        <w:rPr>
          <w:rFonts w:eastAsia="SimSun"/>
          <w:b w:val="0"/>
          <w:sz w:val="22"/>
          <w:lang w:eastAsia="en-US"/>
        </w:rPr>
      </w:pPr>
      <w:proofErr w:type="gramStart"/>
      <w:r>
        <w:rPr>
          <w:rFonts w:eastAsia="SimSun"/>
          <w:b w:val="0"/>
          <w:sz w:val="22"/>
          <w:lang w:eastAsia="en-US"/>
        </w:rPr>
        <w:t>w</w:t>
      </w:r>
      <w:r w:rsidR="00DB032C">
        <w:rPr>
          <w:rFonts w:eastAsia="SimSun"/>
          <w:b w:val="0"/>
          <w:sz w:val="22"/>
          <w:lang w:eastAsia="en-US"/>
        </w:rPr>
        <w:t>hile</w:t>
      </w:r>
      <w:proofErr w:type="gramEnd"/>
      <w:r w:rsidR="00DB032C">
        <w:rPr>
          <w:rFonts w:eastAsia="SimSun"/>
          <w:b w:val="0"/>
          <w:sz w:val="22"/>
          <w:lang w:eastAsia="en-US"/>
        </w:rPr>
        <w:t xml:space="preserve"> the narrowband CQI calculation is given by</w:t>
      </w:r>
    </w:p>
    <w:p w14:paraId="2F3FCDEF" w14:textId="147D0B78" w:rsidR="00DB032C" w:rsidRDefault="00DB032C" w:rsidP="00DB032C">
      <w:pPr>
        <w:pStyle w:val="LGTdoc1"/>
        <w:spacing w:beforeLines="0" w:before="120" w:after="220" w:afterAutospacing="0"/>
        <w:ind w:left="90"/>
        <w:rPr>
          <w:rFonts w:eastAsia="SimSun"/>
          <w:b w:val="0"/>
          <w:sz w:val="22"/>
          <w:lang w:eastAsia="en-US"/>
        </w:rPr>
      </w:pPr>
      <m:oMathPara>
        <m:oMath>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NB</m:t>
              </m:r>
              <m:r>
                <m:rPr>
                  <m:sty m:val="bi"/>
                </m:rPr>
                <w:rPr>
                  <w:rFonts w:ascii="Cambria Math" w:eastAsia="SimSun" w:hAnsi="Cambria Math"/>
                  <w:sz w:val="22"/>
                  <w:lang w:eastAsia="en-US"/>
                </w:rPr>
                <m:t>1</m:t>
              </m:r>
            </m:sub>
          </m:sSub>
          <m:r>
            <m:rPr>
              <m:sty m:val="bi"/>
            </m:rPr>
            <w:rPr>
              <w:rFonts w:ascii="Cambria Math" w:eastAsia="SimSun" w:hAnsi="Cambria Math"/>
              <w:sz w:val="22"/>
              <w:lang w:eastAsia="en-US"/>
            </w:rPr>
            <m:t>=</m:t>
          </m:r>
          <m:d>
            <m:dPr>
              <m:ctrlPr>
                <w:rPr>
                  <w:rFonts w:ascii="Cambria Math" w:eastAsia="SimSun" w:hAnsi="Cambria Math"/>
                  <w:b w:val="0"/>
                  <w:i/>
                  <w:sz w:val="22"/>
                  <w:lang w:eastAsia="en-US"/>
                </w:rPr>
              </m:ctrlPr>
            </m:dPr>
            <m:e>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5</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6</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7</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8</m:t>
                  </m:r>
                </m:sub>
              </m:sSub>
            </m:e>
          </m:d>
          <m:r>
            <m:rPr>
              <m:sty m:val="b"/>
            </m:rPr>
            <w:rPr>
              <w:rFonts w:ascii="Cambria Math" w:eastAsia="SimSun" w:hAnsi="Cambria Math"/>
              <w:sz w:val="22"/>
              <w:lang w:eastAsia="en-US"/>
            </w:rPr>
            <w:br/>
          </m:r>
        </m:oMath>
        <m:oMath>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NB</m:t>
              </m:r>
              <m:r>
                <m:rPr>
                  <m:sty m:val="bi"/>
                </m:rPr>
                <w:rPr>
                  <w:rFonts w:ascii="Cambria Math" w:eastAsia="SimSun" w:hAnsi="Cambria Math"/>
                  <w:sz w:val="22"/>
                  <w:lang w:eastAsia="en-US"/>
                </w:rPr>
                <m:t>2</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1</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2</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3</m:t>
              </m:r>
            </m:sub>
          </m:sSub>
          <m:r>
            <m:rPr>
              <m:sty m:val="bi"/>
            </m:rPr>
            <w:rPr>
              <w:rFonts w:ascii="Cambria Math" w:eastAsia="SimSun" w:hAnsi="Cambria Math"/>
              <w:sz w:val="22"/>
              <w:lang w:eastAsia="en-US"/>
            </w:rPr>
            <m:t>+S</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E</m:t>
              </m:r>
            </m:e>
            <m:sub>
              <m:r>
                <m:rPr>
                  <m:sty m:val="bi"/>
                </m:rPr>
                <w:rPr>
                  <w:rFonts w:ascii="Cambria Math" w:eastAsia="SimSun" w:hAnsi="Cambria Math"/>
                  <w:sz w:val="22"/>
                  <w:lang w:eastAsia="en-US"/>
                </w:rPr>
                <m:t>4</m:t>
              </m:r>
            </m:sub>
          </m:sSub>
          <m:r>
            <m:rPr>
              <m:sty m:val="bi"/>
            </m:rPr>
            <w:rPr>
              <w:rFonts w:ascii="Cambria Math" w:eastAsia="SimSun" w:hAnsi="Cambria Math"/>
              <w:sz w:val="22"/>
              <w:lang w:eastAsia="en-US"/>
            </w:rPr>
            <m:t xml:space="preserve">) </m:t>
          </m:r>
        </m:oMath>
      </m:oMathPara>
    </w:p>
    <w:p w14:paraId="5B039F2C" w14:textId="77777777" w:rsidR="00DB032C" w:rsidRDefault="00DB032C" w:rsidP="00DB032C">
      <w:pPr>
        <w:pStyle w:val="LGTdoc1"/>
        <w:spacing w:beforeLines="0" w:before="120" w:after="220" w:afterAutospacing="0"/>
        <w:ind w:left="90"/>
        <w:rPr>
          <w:rFonts w:eastAsia="SimSun"/>
          <w:b w:val="0"/>
          <w:sz w:val="22"/>
          <w:lang w:eastAsia="en-US"/>
        </w:rPr>
      </w:pPr>
    </w:p>
    <w:p w14:paraId="7917F1F0" w14:textId="77777777" w:rsidR="00DB032C" w:rsidRDefault="00DB032C" w:rsidP="00DB032C">
      <w:pPr>
        <w:pStyle w:val="LGTdoc1"/>
        <w:keepNext/>
        <w:spacing w:beforeLines="0" w:before="120" w:after="220" w:afterAutospacing="0"/>
        <w:ind w:left="90"/>
        <w:jc w:val="center"/>
      </w:pPr>
      <w:r>
        <w:object w:dxaOrig="5717" w:dyaOrig="1397" w14:anchorId="69A75754">
          <v:shape id="_x0000_i1027" type="#_x0000_t75" style="width:286.5pt;height:69.75pt" o:ole="">
            <v:imagedata r:id="rId18" o:title=""/>
          </v:shape>
          <o:OLEObject Type="Embed" ProgID="Visio.Drawing.11" ShapeID="_x0000_i1027" DrawAspect="Content" ObjectID="_1521044017" r:id="rId19"/>
        </w:object>
      </w:r>
    </w:p>
    <w:p w14:paraId="34FE4DB3" w14:textId="297990D9" w:rsidR="00DB032C" w:rsidRDefault="00DB032C" w:rsidP="00DB032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Set of </w:t>
      </w:r>
      <w:proofErr w:type="spellStart"/>
      <w:r>
        <w:t>subframes</w:t>
      </w:r>
      <w:proofErr w:type="spellEnd"/>
      <w:r>
        <w:t xml:space="preserve"> applies separately to each of the </w:t>
      </w:r>
      <w:proofErr w:type="spellStart"/>
      <w:r>
        <w:t>narrowbands</w:t>
      </w:r>
      <w:proofErr w:type="spellEnd"/>
    </w:p>
    <w:p w14:paraId="3BB549B9" w14:textId="70070134" w:rsidR="00DB032C" w:rsidRDefault="00DB032C" w:rsidP="00DB032C">
      <w:pPr>
        <w:rPr>
          <w:snapToGrid w:val="0"/>
          <w:sz w:val="22"/>
        </w:rPr>
      </w:pPr>
      <w:r>
        <w:rPr>
          <w:snapToGrid w:val="0"/>
          <w:sz w:val="22"/>
        </w:rPr>
        <w:t xml:space="preserve">For any of the three interpretations, all </w:t>
      </w:r>
      <w:proofErr w:type="spellStart"/>
      <w:r>
        <w:rPr>
          <w:snapToGrid w:val="0"/>
          <w:sz w:val="22"/>
        </w:rPr>
        <w:t>subframes</w:t>
      </w:r>
      <w:proofErr w:type="spellEnd"/>
      <w:r>
        <w:rPr>
          <w:snapToGrid w:val="0"/>
          <w:sz w:val="22"/>
        </w:rPr>
        <w:t xml:space="preserve"> were considered valid and non-MBSFN. If MBSFN or invalid </w:t>
      </w:r>
      <w:proofErr w:type="spellStart"/>
      <w:r>
        <w:rPr>
          <w:snapToGrid w:val="0"/>
          <w:sz w:val="22"/>
        </w:rPr>
        <w:t>subframes</w:t>
      </w:r>
      <w:proofErr w:type="spellEnd"/>
      <w:r>
        <w:rPr>
          <w:snapToGrid w:val="0"/>
          <w:sz w:val="22"/>
        </w:rPr>
        <w:t xml:space="preserve"> are introduced, then the CSI reference resource would be modified accordingly. One example is depicted in Figure 4, where two MBSFN </w:t>
      </w:r>
      <w:proofErr w:type="spellStart"/>
      <w:r>
        <w:rPr>
          <w:snapToGrid w:val="0"/>
          <w:sz w:val="22"/>
        </w:rPr>
        <w:t>subframes</w:t>
      </w:r>
      <w:proofErr w:type="spellEnd"/>
      <w:r>
        <w:rPr>
          <w:snapToGrid w:val="0"/>
          <w:sz w:val="22"/>
        </w:rPr>
        <w:t xml:space="preserve"> are introduced:</w:t>
      </w:r>
    </w:p>
    <w:p w14:paraId="44340CC8" w14:textId="77777777" w:rsidR="00DB032C" w:rsidRDefault="00DB032C" w:rsidP="00DB032C">
      <w:pPr>
        <w:keepNext/>
        <w:jc w:val="center"/>
      </w:pPr>
      <w:r w:rsidRPr="00DB032C">
        <w:rPr>
          <w:snapToGrid w:val="0"/>
          <w:sz w:val="22"/>
          <w:lang w:val="en-US"/>
        </w:rPr>
        <w:object w:dxaOrig="6437" w:dyaOrig="2582" w14:anchorId="5B432823">
          <v:shape id="_x0000_i1028" type="#_x0000_t75" style="width:321.75pt;height:129pt" o:ole="">
            <v:imagedata r:id="rId20" o:title=""/>
          </v:shape>
          <o:OLEObject Type="Embed" ProgID="Visio.Drawing.11" ShapeID="_x0000_i1028" DrawAspect="Content" ObjectID="_1521044018" r:id="rId21"/>
        </w:object>
      </w:r>
    </w:p>
    <w:p w14:paraId="2A3E9F8C" w14:textId="07BB028E" w:rsidR="00DB032C" w:rsidRPr="00DB032C" w:rsidRDefault="00DB032C" w:rsidP="00DB032C">
      <w:pPr>
        <w:pStyle w:val="Caption"/>
        <w:jc w:val="center"/>
        <w:rPr>
          <w:snapToGrid w:val="0"/>
          <w:sz w:val="22"/>
        </w:rPr>
      </w:pPr>
      <w:r>
        <w:t xml:space="preserve">Figure </w:t>
      </w:r>
      <w:r>
        <w:fldChar w:fldCharType="begin"/>
      </w:r>
      <w:r>
        <w:instrText xml:space="preserve"> SEQ Figure \* ARABIC </w:instrText>
      </w:r>
      <w:r>
        <w:fldChar w:fldCharType="separate"/>
      </w:r>
      <w:r>
        <w:rPr>
          <w:noProof/>
        </w:rPr>
        <w:t>4</w:t>
      </w:r>
      <w:r>
        <w:fldChar w:fldCharType="end"/>
      </w:r>
      <w:r>
        <w:t xml:space="preserve"> CSI reference resource with interpretation 3 + MBSFN </w:t>
      </w:r>
      <w:proofErr w:type="spellStart"/>
      <w:r>
        <w:t>subframes</w:t>
      </w:r>
      <w:proofErr w:type="spellEnd"/>
    </w:p>
    <w:p w14:paraId="6C21B62B" w14:textId="525113A1" w:rsidR="00880C9E" w:rsidRDefault="00880C9E" w:rsidP="00880C9E">
      <w:pPr>
        <w:pStyle w:val="LGTdoc1"/>
        <w:numPr>
          <w:ilvl w:val="1"/>
          <w:numId w:val="30"/>
        </w:numPr>
        <w:spacing w:beforeLines="0" w:before="120" w:after="220" w:afterAutospacing="0"/>
        <w:rPr>
          <w:rFonts w:ascii="Arial" w:hAnsi="Arial" w:cs="Arial"/>
          <w:lang w:val="en-US"/>
        </w:rPr>
      </w:pPr>
      <w:r>
        <w:rPr>
          <w:rFonts w:ascii="Arial" w:hAnsi="Arial" w:cs="Arial"/>
          <w:lang w:val="en-US"/>
        </w:rPr>
        <w:t xml:space="preserve">Interpretation 4: </w:t>
      </w:r>
      <w:proofErr w:type="spellStart"/>
      <w:r>
        <w:rPr>
          <w:rFonts w:ascii="Arial" w:hAnsi="Arial" w:cs="Arial"/>
          <w:lang w:val="en-US"/>
        </w:rPr>
        <w:t>R_CSIMax</w:t>
      </w:r>
      <w:proofErr w:type="spellEnd"/>
      <w:r>
        <w:rPr>
          <w:rFonts w:ascii="Arial" w:hAnsi="Arial" w:cs="Arial"/>
          <w:lang w:val="en-US"/>
        </w:rPr>
        <w:t xml:space="preserve"> applies only to non-hopped case</w:t>
      </w:r>
    </w:p>
    <w:p w14:paraId="346A0364" w14:textId="044B421F" w:rsidR="000C6A7B" w:rsidRDefault="00880C9E" w:rsidP="00DB032C">
      <w:pPr>
        <w:pStyle w:val="LGTdoc1"/>
        <w:spacing w:beforeLines="0" w:before="120" w:after="220" w:afterAutospacing="0"/>
        <w:rPr>
          <w:rFonts w:eastAsia="SimSun"/>
          <w:b w:val="0"/>
          <w:sz w:val="22"/>
          <w:lang w:eastAsia="en-US"/>
        </w:rPr>
      </w:pPr>
      <w:r>
        <w:rPr>
          <w:rFonts w:eastAsia="SimSun"/>
          <w:b w:val="0"/>
          <w:sz w:val="22"/>
          <w:lang w:eastAsia="en-US"/>
        </w:rPr>
        <w:t xml:space="preserve">A different interpretation of the agreements would imply that the parameter </w:t>
      </w:r>
      <w:proofErr w:type="spellStart"/>
      <w:r>
        <w:rPr>
          <w:rFonts w:eastAsia="SimSun"/>
          <w:b w:val="0"/>
          <w:sz w:val="22"/>
          <w:lang w:eastAsia="en-US"/>
        </w:rPr>
        <w:t>R_CSIMax</w:t>
      </w:r>
      <w:proofErr w:type="spellEnd"/>
      <w:r>
        <w:rPr>
          <w:rFonts w:eastAsia="SimSun"/>
          <w:b w:val="0"/>
          <w:sz w:val="22"/>
          <w:lang w:eastAsia="en-US"/>
        </w:rPr>
        <w:t xml:space="preserve"> applies only for the case where MPDCCH frequency hopping is not configured. For the hopped case, it is up to UE implementation to determine the CSI resources for the different </w:t>
      </w:r>
      <w:proofErr w:type="spellStart"/>
      <w:r>
        <w:rPr>
          <w:rFonts w:eastAsia="SimSun"/>
          <w:b w:val="0"/>
          <w:sz w:val="22"/>
          <w:lang w:eastAsia="en-US"/>
        </w:rPr>
        <w:t>narrowbands</w:t>
      </w:r>
      <w:proofErr w:type="spellEnd"/>
      <w:r>
        <w:rPr>
          <w:rFonts w:eastAsia="SimSun"/>
          <w:b w:val="0"/>
          <w:sz w:val="22"/>
          <w:lang w:eastAsia="en-US"/>
        </w:rPr>
        <w:t xml:space="preserve">. The UE implementation should take at least one CSI sample from each of the </w:t>
      </w:r>
      <w:proofErr w:type="spellStart"/>
      <w:r>
        <w:rPr>
          <w:rFonts w:eastAsia="SimSun"/>
          <w:b w:val="0"/>
          <w:sz w:val="22"/>
          <w:lang w:eastAsia="en-US"/>
        </w:rPr>
        <w:t>narrowbands</w:t>
      </w:r>
      <w:proofErr w:type="spellEnd"/>
      <w:r>
        <w:rPr>
          <w:rFonts w:eastAsia="SimSun"/>
          <w:b w:val="0"/>
          <w:sz w:val="22"/>
          <w:lang w:eastAsia="en-US"/>
        </w:rPr>
        <w:t xml:space="preserve"> to allow for accurate wideband and narrowband CSI feedback.</w:t>
      </w:r>
    </w:p>
    <w:p w14:paraId="540F06C0" w14:textId="77777777" w:rsidR="00880C9E" w:rsidRDefault="00880C9E" w:rsidP="00DB032C">
      <w:pPr>
        <w:pStyle w:val="LGTdoc1"/>
        <w:spacing w:beforeLines="0" w:before="120" w:after="220" w:afterAutospacing="0"/>
        <w:rPr>
          <w:rFonts w:eastAsia="SimSun"/>
          <w:b w:val="0"/>
          <w:sz w:val="22"/>
          <w:lang w:eastAsia="en-US"/>
        </w:rPr>
      </w:pPr>
    </w:p>
    <w:p w14:paraId="51418D08" w14:textId="77777777" w:rsidR="00880C9E" w:rsidRDefault="00880C9E" w:rsidP="00DB032C">
      <w:pPr>
        <w:pStyle w:val="LGTdoc1"/>
        <w:spacing w:beforeLines="0" w:before="120" w:after="220" w:afterAutospacing="0"/>
        <w:rPr>
          <w:rFonts w:eastAsia="SimSun"/>
          <w:b w:val="0"/>
          <w:sz w:val="22"/>
          <w:lang w:eastAsia="en-US"/>
        </w:rPr>
      </w:pPr>
    </w:p>
    <w:p w14:paraId="5ACC460B" w14:textId="77777777" w:rsidR="00880C9E" w:rsidRDefault="00880C9E" w:rsidP="00DB032C">
      <w:pPr>
        <w:pStyle w:val="LGTdoc1"/>
        <w:spacing w:beforeLines="0" w:before="120" w:after="220" w:afterAutospacing="0"/>
        <w:rPr>
          <w:rFonts w:eastAsia="SimSun"/>
          <w:b w:val="0"/>
          <w:sz w:val="22"/>
          <w:lang w:eastAsia="en-US"/>
        </w:rPr>
      </w:pPr>
    </w:p>
    <w:p w14:paraId="69A8018A" w14:textId="77777777" w:rsidR="00880C9E" w:rsidRDefault="00880C9E" w:rsidP="00DB032C">
      <w:pPr>
        <w:pStyle w:val="LGTdoc1"/>
        <w:spacing w:beforeLines="0" w:before="120" w:after="220" w:afterAutospacing="0"/>
        <w:rPr>
          <w:rFonts w:eastAsia="SimSun"/>
          <w:b w:val="0"/>
          <w:sz w:val="22"/>
          <w:lang w:eastAsia="en-US"/>
        </w:rPr>
      </w:pPr>
    </w:p>
    <w:p w14:paraId="6D4FFA66" w14:textId="77777777" w:rsidR="00880C9E" w:rsidRDefault="00880C9E" w:rsidP="00DB032C">
      <w:pPr>
        <w:pStyle w:val="LGTdoc1"/>
        <w:spacing w:beforeLines="0" w:before="120" w:after="220" w:afterAutospacing="0"/>
        <w:rPr>
          <w:rFonts w:eastAsia="SimSun"/>
          <w:b w:val="0"/>
          <w:sz w:val="22"/>
          <w:lang w:eastAsia="en-US"/>
        </w:rPr>
      </w:pPr>
    </w:p>
    <w:p w14:paraId="3919F5B7" w14:textId="75E8ED4B" w:rsidR="00880C9E" w:rsidRDefault="00880C9E" w:rsidP="00880C9E">
      <w:pPr>
        <w:pStyle w:val="LGTdoc1"/>
        <w:spacing w:beforeLines="0" w:before="120" w:after="220" w:afterAutospacing="0"/>
        <w:rPr>
          <w:sz w:val="22"/>
        </w:rPr>
      </w:pPr>
      <w:r>
        <w:rPr>
          <w:rFonts w:eastAsia="SimSun"/>
          <w:sz w:val="22"/>
          <w:u w:val="single"/>
          <w:lang w:eastAsia="en-US"/>
        </w:rPr>
        <w:lastRenderedPageBreak/>
        <w:t>Observation</w:t>
      </w:r>
      <w:r w:rsidRPr="00DB032C">
        <w:rPr>
          <w:rFonts w:eastAsia="SimSun"/>
          <w:sz w:val="22"/>
          <w:u w:val="single"/>
          <w:lang w:eastAsia="en-US"/>
        </w:rPr>
        <w:t xml:space="preserve"> 1:</w:t>
      </w:r>
      <w:r>
        <w:rPr>
          <w:rFonts w:eastAsia="SimSun"/>
          <w:sz w:val="22"/>
          <w:u w:val="single"/>
          <w:lang w:eastAsia="en-US"/>
        </w:rPr>
        <w:t xml:space="preserve"> </w:t>
      </w:r>
      <w:r>
        <w:rPr>
          <w:rFonts w:eastAsia="SimSun"/>
          <w:sz w:val="22"/>
          <w:lang w:eastAsia="en-US"/>
        </w:rPr>
        <w:t xml:space="preserve">The current agreement regarding set of </w:t>
      </w:r>
      <w:proofErr w:type="spellStart"/>
      <w:r>
        <w:rPr>
          <w:rFonts w:eastAsia="SimSun"/>
          <w:sz w:val="22"/>
          <w:lang w:eastAsia="en-US"/>
        </w:rPr>
        <w:t>subframes</w:t>
      </w:r>
      <w:proofErr w:type="spellEnd"/>
      <w:r>
        <w:rPr>
          <w:rFonts w:eastAsia="SimSun"/>
          <w:sz w:val="22"/>
          <w:lang w:eastAsia="en-US"/>
        </w:rPr>
        <w:t xml:space="preserve"> for CSI reporting is ambiguous with respect to the behaviour when MPDCCH hopping is enabled.</w:t>
      </w:r>
      <w:r>
        <w:rPr>
          <w:sz w:val="22"/>
        </w:rPr>
        <w:t xml:space="preserve"> </w:t>
      </w:r>
    </w:p>
    <w:p w14:paraId="0B0C761C" w14:textId="207066BB" w:rsidR="00880C9E" w:rsidRDefault="00880C9E" w:rsidP="00880C9E">
      <w:pPr>
        <w:pStyle w:val="LGTdoc1"/>
        <w:spacing w:beforeLines="0" w:before="120" w:after="220" w:afterAutospacing="0"/>
        <w:rPr>
          <w:rFonts w:eastAsia="SimSun"/>
          <w:b w:val="0"/>
          <w:sz w:val="22"/>
          <w:lang w:eastAsia="en-US"/>
        </w:rPr>
      </w:pPr>
      <w:r>
        <w:rPr>
          <w:rFonts w:eastAsia="SimSun"/>
          <w:b w:val="0"/>
          <w:sz w:val="22"/>
          <w:lang w:eastAsia="en-US"/>
        </w:rPr>
        <w:t>In our view, interpretation 4 provides higher flexibility from UE implementation and requires less specification effort.</w:t>
      </w:r>
    </w:p>
    <w:p w14:paraId="3AD365D1" w14:textId="65E329D1" w:rsidR="00DB032C" w:rsidRDefault="00DB032C" w:rsidP="00DB032C">
      <w:pPr>
        <w:pStyle w:val="LGTdoc1"/>
        <w:spacing w:beforeLines="0" w:before="120" w:after="220" w:afterAutospacing="0"/>
        <w:rPr>
          <w:sz w:val="22"/>
        </w:rPr>
      </w:pPr>
      <w:r w:rsidRPr="00DB032C">
        <w:rPr>
          <w:rFonts w:eastAsia="SimSun"/>
          <w:sz w:val="22"/>
          <w:u w:val="single"/>
          <w:lang w:eastAsia="en-US"/>
        </w:rPr>
        <w:t>Proposal 1:</w:t>
      </w:r>
      <w:r>
        <w:rPr>
          <w:rFonts w:eastAsia="SimSun"/>
          <w:sz w:val="22"/>
          <w:u w:val="single"/>
          <w:lang w:eastAsia="en-US"/>
        </w:rPr>
        <w:t xml:space="preserve"> </w:t>
      </w:r>
      <w:r w:rsidR="00880C9E">
        <w:rPr>
          <w:rFonts w:eastAsia="SimSun"/>
          <w:sz w:val="22"/>
          <w:lang w:eastAsia="en-US"/>
        </w:rPr>
        <w:t xml:space="preserve">The definition of </w:t>
      </w:r>
      <w:proofErr w:type="spellStart"/>
      <w:r w:rsidR="00880C9E">
        <w:rPr>
          <w:rFonts w:eastAsia="SimSun"/>
          <w:sz w:val="22"/>
          <w:lang w:eastAsia="en-US"/>
        </w:rPr>
        <w:t>R_CSIMax</w:t>
      </w:r>
      <w:proofErr w:type="spellEnd"/>
      <w:r w:rsidR="00880C9E">
        <w:rPr>
          <w:rFonts w:eastAsia="SimSun"/>
          <w:sz w:val="22"/>
          <w:lang w:eastAsia="en-US"/>
        </w:rPr>
        <w:t xml:space="preserve"> applies only in the case of non-hopped MPDCCH. For the hopped MPDCCH, it is up to UE implementation to determine the set of </w:t>
      </w:r>
      <w:proofErr w:type="spellStart"/>
      <w:r w:rsidR="00880C9E">
        <w:rPr>
          <w:rFonts w:eastAsia="SimSun"/>
          <w:sz w:val="22"/>
          <w:lang w:eastAsia="en-US"/>
        </w:rPr>
        <w:t>subframes</w:t>
      </w:r>
      <w:proofErr w:type="spellEnd"/>
      <w:r w:rsidR="00880C9E">
        <w:rPr>
          <w:rFonts w:eastAsia="SimSun"/>
          <w:sz w:val="22"/>
          <w:lang w:eastAsia="en-US"/>
        </w:rPr>
        <w:t xml:space="preserve"> for CSI reporting.</w:t>
      </w:r>
      <w:r>
        <w:rPr>
          <w:sz w:val="22"/>
        </w:rPr>
        <w:t xml:space="preserve"> </w:t>
      </w:r>
    </w:p>
    <w:p w14:paraId="5D4B6154" w14:textId="0B464301" w:rsidR="00880C9E" w:rsidRDefault="00880C9E" w:rsidP="00DB032C">
      <w:pPr>
        <w:pStyle w:val="LGTdoc1"/>
        <w:spacing w:beforeLines="0" w:before="120" w:after="220" w:afterAutospacing="0"/>
        <w:rPr>
          <w:rFonts w:eastAsia="SimSun"/>
          <w:sz w:val="18"/>
          <w:lang w:eastAsia="en-US"/>
        </w:rPr>
      </w:pPr>
    </w:p>
    <w:p w14:paraId="6A490DFA" w14:textId="75416CA7" w:rsidR="00DB032C" w:rsidRDefault="00DB032C" w:rsidP="00880C9E">
      <w:pPr>
        <w:pStyle w:val="LGTdoc1"/>
        <w:numPr>
          <w:ilvl w:val="0"/>
          <w:numId w:val="30"/>
        </w:numPr>
        <w:spacing w:beforeLines="0" w:before="120" w:after="220" w:afterAutospacing="0"/>
        <w:ind w:left="432" w:hanging="432"/>
        <w:rPr>
          <w:rFonts w:ascii="Arial" w:hAnsi="Arial" w:cs="Arial"/>
          <w:lang w:val="en-US"/>
        </w:rPr>
      </w:pPr>
      <w:r>
        <w:rPr>
          <w:rFonts w:ascii="Arial" w:hAnsi="Arial" w:cs="Arial"/>
          <w:lang w:val="en-US"/>
        </w:rPr>
        <w:t>Summary</w:t>
      </w:r>
    </w:p>
    <w:p w14:paraId="714E20DD" w14:textId="1E02E5CA" w:rsidR="007F303A" w:rsidRDefault="00DB032C" w:rsidP="00DB032C">
      <w:pPr>
        <w:pStyle w:val="LGTdoc1"/>
        <w:spacing w:beforeLines="0" w:before="120" w:after="220" w:afterAutospacing="0"/>
        <w:rPr>
          <w:rFonts w:eastAsia="SimSun"/>
          <w:b w:val="0"/>
          <w:sz w:val="22"/>
          <w:lang w:eastAsia="en-US"/>
        </w:rPr>
      </w:pPr>
      <w:r>
        <w:rPr>
          <w:rFonts w:eastAsia="SimSun"/>
          <w:b w:val="0"/>
          <w:sz w:val="22"/>
          <w:lang w:eastAsia="en-US"/>
        </w:rPr>
        <w:t xml:space="preserve">In this contribution we presented our views on the definition of CSI reference resource for </w:t>
      </w:r>
      <w:proofErr w:type="spellStart"/>
      <w:r>
        <w:rPr>
          <w:rFonts w:eastAsia="SimSun"/>
          <w:b w:val="0"/>
          <w:sz w:val="22"/>
          <w:lang w:eastAsia="en-US"/>
        </w:rPr>
        <w:t>eMTC</w:t>
      </w:r>
      <w:proofErr w:type="spellEnd"/>
      <w:r>
        <w:rPr>
          <w:rFonts w:eastAsia="SimSun"/>
          <w:b w:val="0"/>
          <w:sz w:val="22"/>
          <w:lang w:eastAsia="en-US"/>
        </w:rPr>
        <w:t xml:space="preserve">. We propose to further clarify the definition of </w:t>
      </w:r>
      <w:proofErr w:type="spellStart"/>
      <w:r>
        <w:rPr>
          <w:rFonts w:eastAsia="SimSun"/>
          <w:b w:val="0"/>
          <w:sz w:val="22"/>
          <w:lang w:eastAsia="en-US"/>
        </w:rPr>
        <w:t>R_CSIMax</w:t>
      </w:r>
      <w:proofErr w:type="spellEnd"/>
      <w:r>
        <w:rPr>
          <w:rFonts w:eastAsia="SimSun"/>
          <w:b w:val="0"/>
          <w:sz w:val="22"/>
          <w:lang w:eastAsia="en-US"/>
        </w:rPr>
        <w:t xml:space="preserve"> as follows:</w:t>
      </w:r>
    </w:p>
    <w:p w14:paraId="12210D1B" w14:textId="77777777" w:rsidR="00880C9E" w:rsidRDefault="00880C9E" w:rsidP="00880C9E">
      <w:pPr>
        <w:pStyle w:val="LGTdoc1"/>
        <w:spacing w:beforeLines="0" w:before="120" w:after="220" w:afterAutospacing="0"/>
        <w:rPr>
          <w:sz w:val="22"/>
        </w:rPr>
      </w:pPr>
      <w:r>
        <w:rPr>
          <w:rFonts w:eastAsia="SimSun"/>
          <w:sz w:val="22"/>
          <w:u w:val="single"/>
          <w:lang w:eastAsia="en-US"/>
        </w:rPr>
        <w:t>Observation</w:t>
      </w:r>
      <w:r w:rsidRPr="00DB032C">
        <w:rPr>
          <w:rFonts w:eastAsia="SimSun"/>
          <w:sz w:val="22"/>
          <w:u w:val="single"/>
          <w:lang w:eastAsia="en-US"/>
        </w:rPr>
        <w:t xml:space="preserve"> 1:</w:t>
      </w:r>
      <w:r>
        <w:rPr>
          <w:rFonts w:eastAsia="SimSun"/>
          <w:sz w:val="22"/>
          <w:u w:val="single"/>
          <w:lang w:eastAsia="en-US"/>
        </w:rPr>
        <w:t xml:space="preserve"> </w:t>
      </w:r>
      <w:r>
        <w:rPr>
          <w:rFonts w:eastAsia="SimSun"/>
          <w:sz w:val="22"/>
          <w:lang w:eastAsia="en-US"/>
        </w:rPr>
        <w:t xml:space="preserve">The current agreement regarding set of </w:t>
      </w:r>
      <w:proofErr w:type="spellStart"/>
      <w:r>
        <w:rPr>
          <w:rFonts w:eastAsia="SimSun"/>
          <w:sz w:val="22"/>
          <w:lang w:eastAsia="en-US"/>
        </w:rPr>
        <w:t>subframes</w:t>
      </w:r>
      <w:proofErr w:type="spellEnd"/>
      <w:r>
        <w:rPr>
          <w:rFonts w:eastAsia="SimSun"/>
          <w:sz w:val="22"/>
          <w:lang w:eastAsia="en-US"/>
        </w:rPr>
        <w:t xml:space="preserve"> for CSI reporting is ambiguous with respect to the behaviour when MPDCCH hopping is enabled.</w:t>
      </w:r>
      <w:r>
        <w:rPr>
          <w:sz w:val="22"/>
        </w:rPr>
        <w:t xml:space="preserve"> </w:t>
      </w:r>
    </w:p>
    <w:p w14:paraId="452416E3" w14:textId="77777777" w:rsidR="00880C9E" w:rsidRDefault="00880C9E" w:rsidP="00880C9E">
      <w:pPr>
        <w:pStyle w:val="LGTdoc1"/>
        <w:spacing w:beforeLines="0" w:before="120" w:after="220" w:afterAutospacing="0"/>
        <w:rPr>
          <w:sz w:val="22"/>
        </w:rPr>
      </w:pPr>
      <w:r w:rsidRPr="00DB032C">
        <w:rPr>
          <w:rFonts w:eastAsia="SimSun"/>
          <w:sz w:val="22"/>
          <w:u w:val="single"/>
          <w:lang w:eastAsia="en-US"/>
        </w:rPr>
        <w:t>Proposal 1:</w:t>
      </w:r>
      <w:r>
        <w:rPr>
          <w:rFonts w:eastAsia="SimSun"/>
          <w:sz w:val="22"/>
          <w:u w:val="single"/>
          <w:lang w:eastAsia="en-US"/>
        </w:rPr>
        <w:t xml:space="preserve"> </w:t>
      </w:r>
      <w:r>
        <w:rPr>
          <w:rFonts w:eastAsia="SimSun"/>
          <w:sz w:val="22"/>
          <w:lang w:eastAsia="en-US"/>
        </w:rPr>
        <w:t xml:space="preserve">The definition of </w:t>
      </w:r>
      <w:proofErr w:type="spellStart"/>
      <w:r>
        <w:rPr>
          <w:rFonts w:eastAsia="SimSun"/>
          <w:sz w:val="22"/>
          <w:lang w:eastAsia="en-US"/>
        </w:rPr>
        <w:t>R_CSIMax</w:t>
      </w:r>
      <w:proofErr w:type="spellEnd"/>
      <w:r>
        <w:rPr>
          <w:rFonts w:eastAsia="SimSun"/>
          <w:sz w:val="22"/>
          <w:lang w:eastAsia="en-US"/>
        </w:rPr>
        <w:t xml:space="preserve"> applies only in the case of non-hopped MPDCCH. For the hopped MPDCCH, it is up to UE implementation to determine the set of </w:t>
      </w:r>
      <w:proofErr w:type="spellStart"/>
      <w:r>
        <w:rPr>
          <w:rFonts w:eastAsia="SimSun"/>
          <w:sz w:val="22"/>
          <w:lang w:eastAsia="en-US"/>
        </w:rPr>
        <w:t>subframes</w:t>
      </w:r>
      <w:proofErr w:type="spellEnd"/>
      <w:r>
        <w:rPr>
          <w:rFonts w:eastAsia="SimSun"/>
          <w:sz w:val="22"/>
          <w:lang w:eastAsia="en-US"/>
        </w:rPr>
        <w:t xml:space="preserve"> for CSI reporting.</w:t>
      </w:r>
      <w:r>
        <w:rPr>
          <w:sz w:val="22"/>
        </w:rPr>
        <w:t xml:space="preserve"> </w:t>
      </w:r>
    </w:p>
    <w:p w14:paraId="2B3C192C" w14:textId="260E6AB9" w:rsidR="00DB032C" w:rsidRPr="00DB032C" w:rsidRDefault="00DB032C" w:rsidP="00880C9E">
      <w:pPr>
        <w:pStyle w:val="LGTdoc1"/>
        <w:spacing w:beforeLines="0" w:before="120" w:after="220" w:afterAutospacing="0"/>
        <w:rPr>
          <w:rFonts w:ascii="Arial" w:hAnsi="Arial" w:cs="Arial"/>
        </w:rPr>
      </w:pPr>
    </w:p>
    <w:sectPr w:rsidR="00DB032C" w:rsidRPr="00DB032C" w:rsidSect="002409B2">
      <w:headerReference w:type="even" r:id="rId22"/>
      <w:headerReference w:type="default" r:id="rId23"/>
      <w:headerReference w:type="first" r:id="rId24"/>
      <w:footnotePr>
        <w:numRestart w:val="eachSect"/>
      </w:footnotePr>
      <w:pgSz w:w="11907" w:h="16840" w:code="9"/>
      <w:pgMar w:top="1418" w:right="1134" w:bottom="720"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1AA67" w14:textId="77777777" w:rsidR="00C8037C" w:rsidRDefault="00C8037C">
      <w:r>
        <w:separator/>
      </w:r>
    </w:p>
  </w:endnote>
  <w:endnote w:type="continuationSeparator" w:id="0">
    <w:p w14:paraId="031D0CB5" w14:textId="77777777" w:rsidR="00C8037C" w:rsidRDefault="00C8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A7255" w14:textId="77777777" w:rsidR="00C8037C" w:rsidRDefault="00C8037C">
      <w:r>
        <w:separator/>
      </w:r>
    </w:p>
  </w:footnote>
  <w:footnote w:type="continuationSeparator" w:id="0">
    <w:p w14:paraId="4863477D" w14:textId="77777777" w:rsidR="00C8037C" w:rsidRDefault="00C80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B404A" w14:textId="77777777" w:rsidR="008200F9" w:rsidRDefault="008200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539FD" w14:textId="77777777" w:rsidR="008200F9" w:rsidRDefault="008200F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6D456" w14:textId="77777777" w:rsidR="008200F9" w:rsidRDefault="008200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800E59"/>
    <w:multiLevelType w:val="hybridMultilevel"/>
    <w:tmpl w:val="46D248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3A6419"/>
    <w:multiLevelType w:val="hybridMultilevel"/>
    <w:tmpl w:val="6E7E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0838B8"/>
    <w:multiLevelType w:val="hybridMultilevel"/>
    <w:tmpl w:val="46D8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5171"/>
    <w:multiLevelType w:val="hybridMultilevel"/>
    <w:tmpl w:val="57666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DF6D0C"/>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28CD053B"/>
    <w:multiLevelType w:val="hybridMultilevel"/>
    <w:tmpl w:val="97C0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723C8E"/>
    <w:multiLevelType w:val="hybridMultilevel"/>
    <w:tmpl w:val="980C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30"/>
  </w:num>
  <w:num w:numId="4">
    <w:abstractNumId w:val="20"/>
  </w:num>
  <w:num w:numId="5">
    <w:abstractNumId w:val="21"/>
  </w:num>
  <w:num w:numId="6">
    <w:abstractNumId w:val="28"/>
  </w:num>
  <w:num w:numId="7">
    <w:abstractNumId w:val="11"/>
  </w:num>
  <w:num w:numId="8">
    <w:abstractNumId w:val="27"/>
  </w:num>
  <w:num w:numId="9">
    <w:abstractNumId w:val="14"/>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35"/>
  </w:num>
  <w:num w:numId="14">
    <w:abstractNumId w:val="5"/>
  </w:num>
  <w:num w:numId="15">
    <w:abstractNumId w:val="15"/>
  </w:num>
  <w:num w:numId="16">
    <w:abstractNumId w:val="26"/>
  </w:num>
  <w:num w:numId="17">
    <w:abstractNumId w:val="36"/>
  </w:num>
  <w:num w:numId="18">
    <w:abstractNumId w:val="25"/>
  </w:num>
  <w:num w:numId="19">
    <w:abstractNumId w:val="10"/>
  </w:num>
  <w:num w:numId="20">
    <w:abstractNumId w:val="29"/>
  </w:num>
  <w:num w:numId="21">
    <w:abstractNumId w:val="32"/>
  </w:num>
  <w:num w:numId="22">
    <w:abstractNumId w:val="22"/>
  </w:num>
  <w:num w:numId="23">
    <w:abstractNumId w:val="23"/>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4"/>
  </w:num>
  <w:num w:numId="27">
    <w:abstractNumId w:val="13"/>
  </w:num>
  <w:num w:numId="28">
    <w:abstractNumId w:val="19"/>
  </w:num>
  <w:num w:numId="29">
    <w:abstractNumId w:val="38"/>
  </w:num>
  <w:num w:numId="30">
    <w:abstractNumId w:val="33"/>
  </w:num>
  <w:num w:numId="31">
    <w:abstractNumId w:val="4"/>
  </w:num>
  <w:num w:numId="32">
    <w:abstractNumId w:val="8"/>
  </w:num>
  <w:num w:numId="33">
    <w:abstractNumId w:val="31"/>
  </w:num>
  <w:num w:numId="34">
    <w:abstractNumId w:val="12"/>
  </w:num>
  <w:num w:numId="35">
    <w:abstractNumId w:val="17"/>
  </w:num>
  <w:num w:numId="36">
    <w:abstractNumId w:val="9"/>
  </w:num>
  <w:num w:numId="37">
    <w:abstractNumId w:val="34"/>
  </w:num>
  <w:num w:numId="38">
    <w:abstractNumId w:val="7"/>
  </w:num>
  <w:num w:numId="39">
    <w:abstractNumId w:val="1"/>
  </w:num>
  <w:num w:numId="40">
    <w:abstractNumId w:val="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11B10"/>
    <w:rsid w:val="00021746"/>
    <w:rsid w:val="00022E4A"/>
    <w:rsid w:val="00036880"/>
    <w:rsid w:val="00042FBF"/>
    <w:rsid w:val="0004579B"/>
    <w:rsid w:val="00046CA1"/>
    <w:rsid w:val="00052AFB"/>
    <w:rsid w:val="00052D88"/>
    <w:rsid w:val="0006219F"/>
    <w:rsid w:val="0007226C"/>
    <w:rsid w:val="00073D95"/>
    <w:rsid w:val="00074BF8"/>
    <w:rsid w:val="00075091"/>
    <w:rsid w:val="00083F8A"/>
    <w:rsid w:val="00085D89"/>
    <w:rsid w:val="0008799C"/>
    <w:rsid w:val="00087B76"/>
    <w:rsid w:val="00091EED"/>
    <w:rsid w:val="000A3329"/>
    <w:rsid w:val="000A6394"/>
    <w:rsid w:val="000A6DF8"/>
    <w:rsid w:val="000A6FD7"/>
    <w:rsid w:val="000B6F8F"/>
    <w:rsid w:val="000C038A"/>
    <w:rsid w:val="000C303F"/>
    <w:rsid w:val="000C4B87"/>
    <w:rsid w:val="000C6598"/>
    <w:rsid w:val="000C6731"/>
    <w:rsid w:val="000C6A7B"/>
    <w:rsid w:val="000D3764"/>
    <w:rsid w:val="000D6DF3"/>
    <w:rsid w:val="000D789F"/>
    <w:rsid w:val="000E3441"/>
    <w:rsid w:val="000F4595"/>
    <w:rsid w:val="00103BDA"/>
    <w:rsid w:val="0011297A"/>
    <w:rsid w:val="00112DCB"/>
    <w:rsid w:val="0012348A"/>
    <w:rsid w:val="00133AF3"/>
    <w:rsid w:val="001343AE"/>
    <w:rsid w:val="00134ABB"/>
    <w:rsid w:val="0013744C"/>
    <w:rsid w:val="00145D43"/>
    <w:rsid w:val="00146C63"/>
    <w:rsid w:val="00151A4E"/>
    <w:rsid w:val="001605C6"/>
    <w:rsid w:val="00161B93"/>
    <w:rsid w:val="001634AE"/>
    <w:rsid w:val="00164619"/>
    <w:rsid w:val="00171580"/>
    <w:rsid w:val="00171C90"/>
    <w:rsid w:val="00172E44"/>
    <w:rsid w:val="00190F89"/>
    <w:rsid w:val="00192C46"/>
    <w:rsid w:val="00194CD8"/>
    <w:rsid w:val="00196E34"/>
    <w:rsid w:val="001A54C0"/>
    <w:rsid w:val="001A60B3"/>
    <w:rsid w:val="001A7B60"/>
    <w:rsid w:val="001B4753"/>
    <w:rsid w:val="001B7A65"/>
    <w:rsid w:val="001D0400"/>
    <w:rsid w:val="001D0AC9"/>
    <w:rsid w:val="001E2AC9"/>
    <w:rsid w:val="001E41F3"/>
    <w:rsid w:val="001F3313"/>
    <w:rsid w:val="001F4EA3"/>
    <w:rsid w:val="001F5293"/>
    <w:rsid w:val="001F79A3"/>
    <w:rsid w:val="002053D7"/>
    <w:rsid w:val="0021225C"/>
    <w:rsid w:val="00220093"/>
    <w:rsid w:val="002211EF"/>
    <w:rsid w:val="00222BDB"/>
    <w:rsid w:val="00223BCA"/>
    <w:rsid w:val="002249D6"/>
    <w:rsid w:val="002314D4"/>
    <w:rsid w:val="00232234"/>
    <w:rsid w:val="002409B2"/>
    <w:rsid w:val="00255960"/>
    <w:rsid w:val="0025632D"/>
    <w:rsid w:val="0026004D"/>
    <w:rsid w:val="0026027C"/>
    <w:rsid w:val="002642E5"/>
    <w:rsid w:val="00265619"/>
    <w:rsid w:val="00266ACE"/>
    <w:rsid w:val="0027245C"/>
    <w:rsid w:val="00272E5F"/>
    <w:rsid w:val="00275D12"/>
    <w:rsid w:val="00277538"/>
    <w:rsid w:val="002860C4"/>
    <w:rsid w:val="00290CB4"/>
    <w:rsid w:val="0029363B"/>
    <w:rsid w:val="00293FFB"/>
    <w:rsid w:val="002A291F"/>
    <w:rsid w:val="002A2F9C"/>
    <w:rsid w:val="002A47A9"/>
    <w:rsid w:val="002B17AE"/>
    <w:rsid w:val="002B3585"/>
    <w:rsid w:val="002B5741"/>
    <w:rsid w:val="002C0053"/>
    <w:rsid w:val="002C3D43"/>
    <w:rsid w:val="002D659C"/>
    <w:rsid w:val="002E134B"/>
    <w:rsid w:val="002E29AF"/>
    <w:rsid w:val="002F0F01"/>
    <w:rsid w:val="002F184D"/>
    <w:rsid w:val="002F7A95"/>
    <w:rsid w:val="0030303E"/>
    <w:rsid w:val="00303882"/>
    <w:rsid w:val="0030460A"/>
    <w:rsid w:val="00305409"/>
    <w:rsid w:val="00306A5F"/>
    <w:rsid w:val="003105FA"/>
    <w:rsid w:val="00310A67"/>
    <w:rsid w:val="00311B94"/>
    <w:rsid w:val="0031596F"/>
    <w:rsid w:val="0031618F"/>
    <w:rsid w:val="00326FDC"/>
    <w:rsid w:val="00327436"/>
    <w:rsid w:val="00327608"/>
    <w:rsid w:val="00337233"/>
    <w:rsid w:val="003569BE"/>
    <w:rsid w:val="0035738E"/>
    <w:rsid w:val="003626D9"/>
    <w:rsid w:val="00362713"/>
    <w:rsid w:val="00362B95"/>
    <w:rsid w:val="00365569"/>
    <w:rsid w:val="00372048"/>
    <w:rsid w:val="00383EC7"/>
    <w:rsid w:val="0039698D"/>
    <w:rsid w:val="003A28D9"/>
    <w:rsid w:val="003A6559"/>
    <w:rsid w:val="003B020D"/>
    <w:rsid w:val="003B2A37"/>
    <w:rsid w:val="003B3614"/>
    <w:rsid w:val="003B6C4C"/>
    <w:rsid w:val="003D3A48"/>
    <w:rsid w:val="003D4302"/>
    <w:rsid w:val="003D565B"/>
    <w:rsid w:val="003E1A36"/>
    <w:rsid w:val="003E61CB"/>
    <w:rsid w:val="003F5882"/>
    <w:rsid w:val="00400302"/>
    <w:rsid w:val="00401E1C"/>
    <w:rsid w:val="00402AF8"/>
    <w:rsid w:val="00403A98"/>
    <w:rsid w:val="0040553D"/>
    <w:rsid w:val="00410432"/>
    <w:rsid w:val="00422B5C"/>
    <w:rsid w:val="004242F1"/>
    <w:rsid w:val="004475F3"/>
    <w:rsid w:val="00453FBE"/>
    <w:rsid w:val="004642FD"/>
    <w:rsid w:val="00466F16"/>
    <w:rsid w:val="00467B56"/>
    <w:rsid w:val="00470BA4"/>
    <w:rsid w:val="00471F54"/>
    <w:rsid w:val="00473BCB"/>
    <w:rsid w:val="0048281E"/>
    <w:rsid w:val="00483B94"/>
    <w:rsid w:val="004904A0"/>
    <w:rsid w:val="004956CB"/>
    <w:rsid w:val="004A0B98"/>
    <w:rsid w:val="004A1087"/>
    <w:rsid w:val="004A355B"/>
    <w:rsid w:val="004A7DB2"/>
    <w:rsid w:val="004B75B7"/>
    <w:rsid w:val="004C3330"/>
    <w:rsid w:val="004C37E1"/>
    <w:rsid w:val="004C5002"/>
    <w:rsid w:val="004C73D0"/>
    <w:rsid w:val="004D18C5"/>
    <w:rsid w:val="004D38E2"/>
    <w:rsid w:val="004D3C21"/>
    <w:rsid w:val="004E1036"/>
    <w:rsid w:val="004E1EE6"/>
    <w:rsid w:val="004E2D0C"/>
    <w:rsid w:val="004E315D"/>
    <w:rsid w:val="004E52B1"/>
    <w:rsid w:val="004F3128"/>
    <w:rsid w:val="004F6AF1"/>
    <w:rsid w:val="004F70C7"/>
    <w:rsid w:val="0050378B"/>
    <w:rsid w:val="0051580D"/>
    <w:rsid w:val="005208D4"/>
    <w:rsid w:val="00522FAC"/>
    <w:rsid w:val="00525CE3"/>
    <w:rsid w:val="005324DB"/>
    <w:rsid w:val="005469CA"/>
    <w:rsid w:val="005474DD"/>
    <w:rsid w:val="00547A0C"/>
    <w:rsid w:val="00553D32"/>
    <w:rsid w:val="005639E3"/>
    <w:rsid w:val="00567638"/>
    <w:rsid w:val="0057062C"/>
    <w:rsid w:val="00572C19"/>
    <w:rsid w:val="005738C5"/>
    <w:rsid w:val="00573B03"/>
    <w:rsid w:val="00574586"/>
    <w:rsid w:val="005746B1"/>
    <w:rsid w:val="00582255"/>
    <w:rsid w:val="00592D74"/>
    <w:rsid w:val="005A144F"/>
    <w:rsid w:val="005A3F6D"/>
    <w:rsid w:val="005A4F00"/>
    <w:rsid w:val="005A4F4D"/>
    <w:rsid w:val="005A5CBB"/>
    <w:rsid w:val="005B2059"/>
    <w:rsid w:val="005C0CF8"/>
    <w:rsid w:val="005C0D00"/>
    <w:rsid w:val="005C4F95"/>
    <w:rsid w:val="005C7D28"/>
    <w:rsid w:val="005D1171"/>
    <w:rsid w:val="005D3C20"/>
    <w:rsid w:val="005E2C44"/>
    <w:rsid w:val="005E5101"/>
    <w:rsid w:val="005F46D0"/>
    <w:rsid w:val="00602457"/>
    <w:rsid w:val="00603E7C"/>
    <w:rsid w:val="0060625F"/>
    <w:rsid w:val="00606496"/>
    <w:rsid w:val="00606532"/>
    <w:rsid w:val="0061181E"/>
    <w:rsid w:val="006174E7"/>
    <w:rsid w:val="00621188"/>
    <w:rsid w:val="006215DD"/>
    <w:rsid w:val="006257ED"/>
    <w:rsid w:val="00630DA5"/>
    <w:rsid w:val="00635C3C"/>
    <w:rsid w:val="006374D7"/>
    <w:rsid w:val="00640FF7"/>
    <w:rsid w:val="0064601C"/>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5B5B"/>
    <w:rsid w:val="006E21FB"/>
    <w:rsid w:val="006E60C4"/>
    <w:rsid w:val="006E7404"/>
    <w:rsid w:val="006F1746"/>
    <w:rsid w:val="006F665F"/>
    <w:rsid w:val="007129E5"/>
    <w:rsid w:val="0071784C"/>
    <w:rsid w:val="00726A5F"/>
    <w:rsid w:val="00733023"/>
    <w:rsid w:val="00733AFD"/>
    <w:rsid w:val="007414C7"/>
    <w:rsid w:val="00741D42"/>
    <w:rsid w:val="00744600"/>
    <w:rsid w:val="00744861"/>
    <w:rsid w:val="00745249"/>
    <w:rsid w:val="0075474C"/>
    <w:rsid w:val="00754B48"/>
    <w:rsid w:val="007550AD"/>
    <w:rsid w:val="0076159D"/>
    <w:rsid w:val="00763790"/>
    <w:rsid w:val="00765234"/>
    <w:rsid w:val="007714B7"/>
    <w:rsid w:val="00783FEE"/>
    <w:rsid w:val="007850F4"/>
    <w:rsid w:val="007907C8"/>
    <w:rsid w:val="00792342"/>
    <w:rsid w:val="007949EA"/>
    <w:rsid w:val="00795C86"/>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7F303A"/>
    <w:rsid w:val="00801752"/>
    <w:rsid w:val="00801ADD"/>
    <w:rsid w:val="008055C1"/>
    <w:rsid w:val="0081052B"/>
    <w:rsid w:val="00811726"/>
    <w:rsid w:val="00812CA1"/>
    <w:rsid w:val="00813CFF"/>
    <w:rsid w:val="00816542"/>
    <w:rsid w:val="008200F9"/>
    <w:rsid w:val="008217AB"/>
    <w:rsid w:val="00825548"/>
    <w:rsid w:val="008279FA"/>
    <w:rsid w:val="00830B16"/>
    <w:rsid w:val="0083365C"/>
    <w:rsid w:val="00844E9B"/>
    <w:rsid w:val="00851464"/>
    <w:rsid w:val="008626E7"/>
    <w:rsid w:val="00866880"/>
    <w:rsid w:val="008701DC"/>
    <w:rsid w:val="00870EE7"/>
    <w:rsid w:val="00871B3A"/>
    <w:rsid w:val="00875351"/>
    <w:rsid w:val="00880C9E"/>
    <w:rsid w:val="008815C0"/>
    <w:rsid w:val="008817B3"/>
    <w:rsid w:val="0088234E"/>
    <w:rsid w:val="008A4D79"/>
    <w:rsid w:val="008A700A"/>
    <w:rsid w:val="008B4C3F"/>
    <w:rsid w:val="008B7C5A"/>
    <w:rsid w:val="008C47F5"/>
    <w:rsid w:val="008C7BE1"/>
    <w:rsid w:val="008D35D8"/>
    <w:rsid w:val="008D3FF1"/>
    <w:rsid w:val="008D4291"/>
    <w:rsid w:val="008D4D59"/>
    <w:rsid w:val="008D54F0"/>
    <w:rsid w:val="008D62D1"/>
    <w:rsid w:val="008E246B"/>
    <w:rsid w:val="008E3198"/>
    <w:rsid w:val="008F05ED"/>
    <w:rsid w:val="008F686C"/>
    <w:rsid w:val="008F6CD0"/>
    <w:rsid w:val="0090351B"/>
    <w:rsid w:val="00907834"/>
    <w:rsid w:val="00910DE2"/>
    <w:rsid w:val="0092600A"/>
    <w:rsid w:val="0092661E"/>
    <w:rsid w:val="0093469A"/>
    <w:rsid w:val="00935119"/>
    <w:rsid w:val="00943150"/>
    <w:rsid w:val="00950F21"/>
    <w:rsid w:val="009510CA"/>
    <w:rsid w:val="00951FB1"/>
    <w:rsid w:val="00955B57"/>
    <w:rsid w:val="00967F2E"/>
    <w:rsid w:val="00974FB6"/>
    <w:rsid w:val="00975970"/>
    <w:rsid w:val="009777D9"/>
    <w:rsid w:val="00981174"/>
    <w:rsid w:val="009856F5"/>
    <w:rsid w:val="00991B88"/>
    <w:rsid w:val="00994650"/>
    <w:rsid w:val="009A579D"/>
    <w:rsid w:val="009A6435"/>
    <w:rsid w:val="009A6822"/>
    <w:rsid w:val="009A7715"/>
    <w:rsid w:val="009B3B8B"/>
    <w:rsid w:val="009B6C67"/>
    <w:rsid w:val="009D20C3"/>
    <w:rsid w:val="009D6F97"/>
    <w:rsid w:val="009E3297"/>
    <w:rsid w:val="009E48E8"/>
    <w:rsid w:val="009F1947"/>
    <w:rsid w:val="009F622F"/>
    <w:rsid w:val="009F734F"/>
    <w:rsid w:val="00A00825"/>
    <w:rsid w:val="00A017C7"/>
    <w:rsid w:val="00A044B9"/>
    <w:rsid w:val="00A05D35"/>
    <w:rsid w:val="00A13CB9"/>
    <w:rsid w:val="00A17130"/>
    <w:rsid w:val="00A22660"/>
    <w:rsid w:val="00A246B6"/>
    <w:rsid w:val="00A33D8F"/>
    <w:rsid w:val="00A347B2"/>
    <w:rsid w:val="00A452D9"/>
    <w:rsid w:val="00A47E70"/>
    <w:rsid w:val="00A5450C"/>
    <w:rsid w:val="00A55C00"/>
    <w:rsid w:val="00A635A0"/>
    <w:rsid w:val="00A63C0E"/>
    <w:rsid w:val="00A65C88"/>
    <w:rsid w:val="00A66D6D"/>
    <w:rsid w:val="00A67475"/>
    <w:rsid w:val="00A71845"/>
    <w:rsid w:val="00A71BF7"/>
    <w:rsid w:val="00A7671C"/>
    <w:rsid w:val="00A821BA"/>
    <w:rsid w:val="00A840AC"/>
    <w:rsid w:val="00A929FC"/>
    <w:rsid w:val="00A940C0"/>
    <w:rsid w:val="00AA4A05"/>
    <w:rsid w:val="00AA61A4"/>
    <w:rsid w:val="00AB2122"/>
    <w:rsid w:val="00AB29E9"/>
    <w:rsid w:val="00AC45C6"/>
    <w:rsid w:val="00AD0DAE"/>
    <w:rsid w:val="00AD12AA"/>
    <w:rsid w:val="00AD1CD8"/>
    <w:rsid w:val="00AD4673"/>
    <w:rsid w:val="00AD598B"/>
    <w:rsid w:val="00AD6E4C"/>
    <w:rsid w:val="00AD6FEF"/>
    <w:rsid w:val="00AE69CB"/>
    <w:rsid w:val="00AF499E"/>
    <w:rsid w:val="00AF5E70"/>
    <w:rsid w:val="00B018E1"/>
    <w:rsid w:val="00B01C36"/>
    <w:rsid w:val="00B035C8"/>
    <w:rsid w:val="00B037FC"/>
    <w:rsid w:val="00B05527"/>
    <w:rsid w:val="00B14BCD"/>
    <w:rsid w:val="00B14CFA"/>
    <w:rsid w:val="00B152C6"/>
    <w:rsid w:val="00B20438"/>
    <w:rsid w:val="00B23380"/>
    <w:rsid w:val="00B24EB7"/>
    <w:rsid w:val="00B258BB"/>
    <w:rsid w:val="00B25D98"/>
    <w:rsid w:val="00B268DF"/>
    <w:rsid w:val="00B27969"/>
    <w:rsid w:val="00B31C8E"/>
    <w:rsid w:val="00B40178"/>
    <w:rsid w:val="00B40E0E"/>
    <w:rsid w:val="00B43CE8"/>
    <w:rsid w:val="00B43D0A"/>
    <w:rsid w:val="00B43FE0"/>
    <w:rsid w:val="00B50230"/>
    <w:rsid w:val="00B63019"/>
    <w:rsid w:val="00B63A89"/>
    <w:rsid w:val="00B6703B"/>
    <w:rsid w:val="00B67B97"/>
    <w:rsid w:val="00B71687"/>
    <w:rsid w:val="00B76C05"/>
    <w:rsid w:val="00B777EF"/>
    <w:rsid w:val="00B8009A"/>
    <w:rsid w:val="00B80400"/>
    <w:rsid w:val="00B82364"/>
    <w:rsid w:val="00B9072D"/>
    <w:rsid w:val="00B92E9C"/>
    <w:rsid w:val="00B968C8"/>
    <w:rsid w:val="00BA1FB8"/>
    <w:rsid w:val="00BA3EC5"/>
    <w:rsid w:val="00BB2335"/>
    <w:rsid w:val="00BB3252"/>
    <w:rsid w:val="00BB5DFC"/>
    <w:rsid w:val="00BB5F52"/>
    <w:rsid w:val="00BC07EE"/>
    <w:rsid w:val="00BC1057"/>
    <w:rsid w:val="00BC36A7"/>
    <w:rsid w:val="00BC38AB"/>
    <w:rsid w:val="00BD279D"/>
    <w:rsid w:val="00BD63A9"/>
    <w:rsid w:val="00BD6BB8"/>
    <w:rsid w:val="00BE3D7B"/>
    <w:rsid w:val="00BF0F89"/>
    <w:rsid w:val="00BF28EE"/>
    <w:rsid w:val="00BF620E"/>
    <w:rsid w:val="00C063A1"/>
    <w:rsid w:val="00C200F5"/>
    <w:rsid w:val="00C214B3"/>
    <w:rsid w:val="00C221AE"/>
    <w:rsid w:val="00C23900"/>
    <w:rsid w:val="00C34D2A"/>
    <w:rsid w:val="00C473E6"/>
    <w:rsid w:val="00C47C67"/>
    <w:rsid w:val="00C5068F"/>
    <w:rsid w:val="00C61951"/>
    <w:rsid w:val="00C62975"/>
    <w:rsid w:val="00C65164"/>
    <w:rsid w:val="00C72059"/>
    <w:rsid w:val="00C8037C"/>
    <w:rsid w:val="00C831B1"/>
    <w:rsid w:val="00C84ACC"/>
    <w:rsid w:val="00C85AF9"/>
    <w:rsid w:val="00C86C0F"/>
    <w:rsid w:val="00C95985"/>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3F9A"/>
    <w:rsid w:val="00D04955"/>
    <w:rsid w:val="00D069BB"/>
    <w:rsid w:val="00D07975"/>
    <w:rsid w:val="00D1418F"/>
    <w:rsid w:val="00D14981"/>
    <w:rsid w:val="00D17AE8"/>
    <w:rsid w:val="00D23782"/>
    <w:rsid w:val="00D30933"/>
    <w:rsid w:val="00D35806"/>
    <w:rsid w:val="00D36C74"/>
    <w:rsid w:val="00D45C2E"/>
    <w:rsid w:val="00D5664E"/>
    <w:rsid w:val="00D61C59"/>
    <w:rsid w:val="00D67D76"/>
    <w:rsid w:val="00D7510E"/>
    <w:rsid w:val="00D7511E"/>
    <w:rsid w:val="00D803B4"/>
    <w:rsid w:val="00D81B36"/>
    <w:rsid w:val="00D87810"/>
    <w:rsid w:val="00D912AC"/>
    <w:rsid w:val="00D91C38"/>
    <w:rsid w:val="00D95289"/>
    <w:rsid w:val="00D95F5C"/>
    <w:rsid w:val="00D96533"/>
    <w:rsid w:val="00DA4EF2"/>
    <w:rsid w:val="00DB032C"/>
    <w:rsid w:val="00DB698D"/>
    <w:rsid w:val="00DC2548"/>
    <w:rsid w:val="00DC615A"/>
    <w:rsid w:val="00DE030D"/>
    <w:rsid w:val="00DE2771"/>
    <w:rsid w:val="00DE29EF"/>
    <w:rsid w:val="00DE3459"/>
    <w:rsid w:val="00DE34CF"/>
    <w:rsid w:val="00DE3AA8"/>
    <w:rsid w:val="00DF080C"/>
    <w:rsid w:val="00DF0DA3"/>
    <w:rsid w:val="00DF2EFE"/>
    <w:rsid w:val="00DF51EF"/>
    <w:rsid w:val="00E00D6D"/>
    <w:rsid w:val="00E027BF"/>
    <w:rsid w:val="00E04EB7"/>
    <w:rsid w:val="00E073D9"/>
    <w:rsid w:val="00E07B50"/>
    <w:rsid w:val="00E206A9"/>
    <w:rsid w:val="00E23426"/>
    <w:rsid w:val="00E27D0F"/>
    <w:rsid w:val="00E3069B"/>
    <w:rsid w:val="00E406D7"/>
    <w:rsid w:val="00E539FB"/>
    <w:rsid w:val="00E6442C"/>
    <w:rsid w:val="00E659A8"/>
    <w:rsid w:val="00E671FD"/>
    <w:rsid w:val="00E76BD8"/>
    <w:rsid w:val="00E81D56"/>
    <w:rsid w:val="00E8251D"/>
    <w:rsid w:val="00E82F9D"/>
    <w:rsid w:val="00E90B27"/>
    <w:rsid w:val="00E91124"/>
    <w:rsid w:val="00E9440E"/>
    <w:rsid w:val="00E95378"/>
    <w:rsid w:val="00EA23F8"/>
    <w:rsid w:val="00EA3596"/>
    <w:rsid w:val="00EA765F"/>
    <w:rsid w:val="00EB70EF"/>
    <w:rsid w:val="00EC2DDD"/>
    <w:rsid w:val="00EC4F56"/>
    <w:rsid w:val="00ED492F"/>
    <w:rsid w:val="00ED7BDD"/>
    <w:rsid w:val="00EE05FB"/>
    <w:rsid w:val="00EE1AF1"/>
    <w:rsid w:val="00EE5B2F"/>
    <w:rsid w:val="00EE76B6"/>
    <w:rsid w:val="00EE7D7C"/>
    <w:rsid w:val="00EF071E"/>
    <w:rsid w:val="00EF0B92"/>
    <w:rsid w:val="00EF4FAD"/>
    <w:rsid w:val="00F026E4"/>
    <w:rsid w:val="00F02B6A"/>
    <w:rsid w:val="00F0461F"/>
    <w:rsid w:val="00F113A2"/>
    <w:rsid w:val="00F11418"/>
    <w:rsid w:val="00F11CE8"/>
    <w:rsid w:val="00F124CE"/>
    <w:rsid w:val="00F20FCA"/>
    <w:rsid w:val="00F21F7E"/>
    <w:rsid w:val="00F25D98"/>
    <w:rsid w:val="00F260FA"/>
    <w:rsid w:val="00F278BE"/>
    <w:rsid w:val="00F278CD"/>
    <w:rsid w:val="00F300FB"/>
    <w:rsid w:val="00F3139B"/>
    <w:rsid w:val="00F34636"/>
    <w:rsid w:val="00F4089C"/>
    <w:rsid w:val="00F53230"/>
    <w:rsid w:val="00F53AE9"/>
    <w:rsid w:val="00F600E0"/>
    <w:rsid w:val="00F6083C"/>
    <w:rsid w:val="00F6298C"/>
    <w:rsid w:val="00F654A5"/>
    <w:rsid w:val="00F75D16"/>
    <w:rsid w:val="00F768BF"/>
    <w:rsid w:val="00F76A0F"/>
    <w:rsid w:val="00F945F4"/>
    <w:rsid w:val="00F96E8D"/>
    <w:rsid w:val="00F97037"/>
    <w:rsid w:val="00FA3986"/>
    <w:rsid w:val="00FA54E3"/>
    <w:rsid w:val="00FB3F79"/>
    <w:rsid w:val="00FB6386"/>
    <w:rsid w:val="00FC1742"/>
    <w:rsid w:val="00FC70CA"/>
    <w:rsid w:val="00FD2A18"/>
    <w:rsid w:val="00FE66B9"/>
    <w:rsid w:val="00FE67B4"/>
    <w:rsid w:val="00FE7D8F"/>
    <w:rsid w:val="00FF11A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4B658"/>
  <w15:chartTrackingRefBased/>
  <w15:docId w15:val="{A2B908D1-B642-4ADA-8F38-AF3C110B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rsid w:val="008815C0"/>
    <w:rPr>
      <w:b/>
    </w:rPr>
  </w:style>
  <w:style w:type="paragraph" w:customStyle="1" w:styleId="TAC">
    <w:name w:val="TAC"/>
    <w:basedOn w:val="TAL"/>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rsid w:val="008815C0"/>
  </w:style>
  <w:style w:type="paragraph" w:customStyle="1" w:styleId="B2">
    <w:name w:val="B2"/>
    <w:basedOn w:val="List2"/>
    <w:rsid w:val="008815C0"/>
  </w:style>
  <w:style w:type="paragraph" w:customStyle="1" w:styleId="B3">
    <w:name w:val="B3"/>
    <w:basedOn w:val="List3"/>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cap Char"/>
    <w:basedOn w:val="Normal"/>
    <w:next w:val="Normal"/>
    <w:link w:val="CaptionChar"/>
    <w:uiPriority w:val="35"/>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basedOn w:val="Normal"/>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0C6731"/>
    <w:pPr>
      <w:adjustRightInd w:val="0"/>
      <w:snapToGrid w:val="0"/>
      <w:spacing w:beforeLines="50" w:after="100" w:afterAutospacing="1"/>
      <w:jc w:val="both"/>
    </w:pPr>
    <w:rPr>
      <w:rFonts w:eastAsia="Batang"/>
      <w:b/>
      <w:snapToGrid w:val="0"/>
      <w:sz w:val="28"/>
      <w:lang w:eastAsia="ko-KR"/>
    </w:rPr>
  </w:style>
  <w:style w:type="character" w:customStyle="1" w:styleId="CaptionChar">
    <w:name w:val="Caption Char"/>
    <w:aliases w:val="cap Char1,cap Char Char"/>
    <w:link w:val="Caption"/>
    <w:uiPriority w:val="35"/>
    <w:rsid w:val="000C6731"/>
    <w:rPr>
      <w:rFonts w:ascii="Times New Roman" w:hAnsi="Times New Roman"/>
      <w:b/>
      <w:lang w:val="en-GB"/>
    </w:rPr>
  </w:style>
  <w:style w:type="character" w:styleId="PlaceholderText">
    <w:name w:val="Placeholder Text"/>
    <w:basedOn w:val="DefaultParagraphFont"/>
    <w:uiPriority w:val="99"/>
    <w:semiHidden/>
    <w:rsid w:val="007F30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5ACTRJNS4X5K-3-3491</_dlc_DocId>
    <_dlc_DocIdUrl xmlns="09bf1062-b00c-4aa1-ba18-87ca9e63a56e">
      <Url>https://projects.qualcomm.com/sites/espresso/_layouts/15/DocIdRedir.aspx?ID=5ACTRJNS4X5K-3-3491</Url>
      <Description>5ACTRJNS4X5K-3-3491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DA3AD-9261-4620-94CC-2D3DC1778A23}">
  <ds:schemaRefs>
    <ds:schemaRef ds:uri="http://schemas.microsoft.com/sharepoint/v3/contenttype/forms"/>
  </ds:schemaRefs>
</ds:datastoreItem>
</file>

<file path=customXml/itemProps2.xml><?xml version="1.0" encoding="utf-8"?>
<ds:datastoreItem xmlns:ds="http://schemas.openxmlformats.org/officeDocument/2006/customXml" ds:itemID="{764F879F-29DF-4CB7-891A-E6972B3A7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05F33-CF94-4750-AA4A-EAFE5CD3228F}">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4.xml><?xml version="1.0" encoding="utf-8"?>
<ds:datastoreItem xmlns:ds="http://schemas.openxmlformats.org/officeDocument/2006/customXml" ds:itemID="{32AFF3FF-8973-4A75-9584-047752B4EE61}">
  <ds:schemaRefs>
    <ds:schemaRef ds:uri="http://schemas.microsoft.com/sharepoint/events"/>
  </ds:schemaRefs>
</ds:datastoreItem>
</file>

<file path=customXml/itemProps5.xml><?xml version="1.0" encoding="utf-8"?>
<ds:datastoreItem xmlns:ds="http://schemas.openxmlformats.org/officeDocument/2006/customXml" ds:itemID="{DEC911D5-479D-4E41-89FD-3C15376D7D3E}">
  <ds:schemaRefs>
    <ds:schemaRef ds:uri="office.server.policy"/>
  </ds:schemaRefs>
</ds:datastoreItem>
</file>

<file path=customXml/itemProps6.xml><?xml version="1.0" encoding="utf-8"?>
<ds:datastoreItem xmlns:ds="http://schemas.openxmlformats.org/officeDocument/2006/customXml" ds:itemID="{D9C379B5-7DAB-4364-BEF7-FB1804DC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Gaal, Peter</cp:lastModifiedBy>
  <cp:revision>5</cp:revision>
  <cp:lastPrinted>2015-10-30T17:39:00Z</cp:lastPrinted>
  <dcterms:created xsi:type="dcterms:W3CDTF">2016-04-01T20:40:00Z</dcterms:created>
  <dcterms:modified xsi:type="dcterms:W3CDTF">2016-04-02T02:27:00Z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ContentTypeId">
    <vt:lpwstr>0x0101008A98423170284BEEB635F43C3CF4E98B008B3A1EAE7955594BB5B58FB10F3F7793</vt:lpwstr>
  </property>
  <property fmtid="{D5CDD505-2E9C-101B-9397-08002B2CF9AE}" pid="14" name="_dlc_DocIdItemGuid">
    <vt:lpwstr>5e7cf0b2-801e-4db6-b051-6d5ce08c3288</vt:lpwstr>
  </property>
</Properties>
</file>